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Jordan and W. Newton</w:t>
      </w:r>
    </w:p>
    <w:p>
      <w:pPr>
        <w:widowControl w:val="false"/>
        <w:spacing w:after="0"/>
        <w:jc w:val="left"/>
      </w:pPr>
      <w:r>
        <w:rPr>
          <w:rFonts w:ascii="Times New Roman"/>
          <w:sz w:val="22"/>
        </w:rPr>
        <w:t xml:space="preserve">Document Path: LC-0244HDB25.docx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Medical malpractice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a81fb4f1fef349d1">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9756a67c4ed94856">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74af41ab0d48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a461bdce6748a4">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6342" w14:paraId="40FEFADA" w14:textId="07D41F2F">
          <w:pPr>
            <w:pStyle w:val="scbilltitle"/>
          </w:pPr>
          <w:r>
            <w:t>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sdtContent>
    </w:sdt>
    <w:bookmarkStart w:name="at_e1009a52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ced99f4" w:id="1"/>
      <w:r w:rsidRPr="0094541D">
        <w:t>B</w:t>
      </w:r>
      <w:bookmarkEnd w:id="1"/>
      <w:r w:rsidRPr="0094541D">
        <w:t>e it enacted by the General Assembly of the State of South Carolina:</w:t>
      </w:r>
    </w:p>
    <w:p w:rsidR="00FA2B48" w:rsidP="00FA2B48" w:rsidRDefault="00FA2B48" w14:paraId="7AB34806" w14:textId="77777777">
      <w:pPr>
        <w:pStyle w:val="scemptyline"/>
      </w:pPr>
    </w:p>
    <w:p w:rsidR="00FA2B48" w:rsidP="00FA2B48" w:rsidRDefault="00FA2B48" w14:paraId="650BE512" w14:textId="77777777">
      <w:pPr>
        <w:pStyle w:val="scdirectionallanguage"/>
      </w:pPr>
      <w:bookmarkStart w:name="bs_num_1_2200cda9d" w:id="2"/>
      <w:r>
        <w:t>S</w:t>
      </w:r>
      <w:bookmarkEnd w:id="2"/>
      <w:r>
        <w:t>ECTION 1.</w:t>
      </w:r>
      <w:r>
        <w:tab/>
      </w:r>
      <w:bookmarkStart w:name="dl_907408310" w:id="3"/>
      <w:r>
        <w:t>S</w:t>
      </w:r>
      <w:bookmarkEnd w:id="3"/>
      <w:r>
        <w:t>ection 15‑32‑220(E) of the S.C. Code is amended to read:</w:t>
      </w:r>
    </w:p>
    <w:p w:rsidR="00FA2B48" w:rsidP="00FA2B48" w:rsidRDefault="00FA2B48" w14:paraId="3BB9B854" w14:textId="77777777">
      <w:pPr>
        <w:pStyle w:val="sccodifiedsection"/>
      </w:pPr>
    </w:p>
    <w:p w:rsidR="00FA2B48" w:rsidP="00FA2B48" w:rsidRDefault="00FA2B48" w14:paraId="68DEA6DE" w14:textId="0A36AE76">
      <w:pPr>
        <w:pStyle w:val="sccodifiedsection"/>
      </w:pPr>
      <w:bookmarkStart w:name="cs_T15C32N220_17a49558d" w:id="4"/>
      <w:r>
        <w:tab/>
      </w:r>
      <w:bookmarkStart w:name="ss_T15C32N220SE_lv1_a6cd54f44" w:id="5"/>
      <w:bookmarkEnd w:id="4"/>
      <w:r>
        <w:t>(</w:t>
      </w:r>
      <w:bookmarkEnd w:id="5"/>
      <w:r>
        <w:t>E)</w:t>
      </w:r>
      <w:bookmarkStart w:name="ss_T15C32N220S1_lv2_44d7dd9da" w:id="6"/>
      <w:r w:rsidR="00106FF7">
        <w:rPr>
          <w:rStyle w:val="scinsert"/>
        </w:rPr>
        <w:t>(</w:t>
      </w:r>
      <w:bookmarkEnd w:id="6"/>
      <w:r w:rsidR="00106FF7">
        <w:rPr>
          <w:rStyle w:val="scinsert"/>
        </w:rPr>
        <w:t>1)</w:t>
      </w:r>
      <w:r>
        <w:t xml:space="preserve"> The limitations for noneconomic damages rendered against any </w:t>
      </w:r>
      <w:r>
        <w:rPr>
          <w:rStyle w:val="scstrike"/>
        </w:rPr>
        <w:t>health care</w:t>
      </w:r>
      <w:r w:rsidR="00106FF7">
        <w:rPr>
          <w:rStyle w:val="scinsert"/>
        </w:rPr>
        <w:t>healthcare</w:t>
      </w:r>
      <w:r>
        <w:t xml:space="preserve"> provider or </w:t>
      </w:r>
      <w:r>
        <w:rPr>
          <w:rStyle w:val="scstrike"/>
        </w:rPr>
        <w:t>health care</w:t>
      </w:r>
      <w:r w:rsidR="00106FF7">
        <w:rPr>
          <w:rStyle w:val="scinsert"/>
        </w:rPr>
        <w:t>healthcare</w:t>
      </w:r>
      <w:r>
        <w:t xml:space="preserve"> institution do not apply if the jury or court determines</w:t>
      </w:r>
      <w:r w:rsidR="00106FF7">
        <w:rPr>
          <w:rStyle w:val="scinsert"/>
        </w:rPr>
        <w:t xml:space="preserve"> by clear and convincing evidence</w:t>
      </w:r>
      <w:r>
        <w:t xml:space="preserve"> that the defendant</w:t>
      </w:r>
      <w:r>
        <w:rPr>
          <w:rStyle w:val="scstrike"/>
        </w:rPr>
        <w:t xml:space="preserve">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00106FF7">
        <w:rPr>
          <w:rStyle w:val="scinsert"/>
        </w:rPr>
        <w:t>:</w:t>
      </w:r>
    </w:p>
    <w:p w:rsidR="00106FF7" w:rsidP="00FA2B48" w:rsidRDefault="00106FF7" w14:paraId="3EE13677" w14:textId="5A8FA3E9">
      <w:pPr>
        <w:pStyle w:val="sccodifiedsection"/>
      </w:pPr>
      <w:r>
        <w:rPr>
          <w:rStyle w:val="scinsert"/>
        </w:rPr>
        <w:tab/>
      </w:r>
      <w:r>
        <w:rPr>
          <w:rStyle w:val="scinsert"/>
        </w:rPr>
        <w:tab/>
      </w:r>
      <w:r>
        <w:rPr>
          <w:rStyle w:val="scinsert"/>
        </w:rPr>
        <w:tab/>
      </w:r>
      <w:bookmarkStart w:name="ss_T15C32N220Sa_lv3_55deb1ea9" w:id="7"/>
      <w:r>
        <w:rPr>
          <w:rStyle w:val="scinsert"/>
        </w:rPr>
        <w:t>(</w:t>
      </w:r>
      <w:bookmarkEnd w:id="7"/>
      <w:r>
        <w:rPr>
          <w:rStyle w:val="scinsert"/>
        </w:rPr>
        <w:t>a) acted in a grossly negligent, wilful, wanton, or reckless manner;</w:t>
      </w:r>
    </w:p>
    <w:p w:rsidR="00106FF7" w:rsidP="00FA2B48" w:rsidRDefault="00106FF7" w14:paraId="7A9B1360" w14:textId="1D59B2D7">
      <w:pPr>
        <w:pStyle w:val="sccodifiedsection"/>
      </w:pPr>
      <w:r>
        <w:rPr>
          <w:rStyle w:val="scinsert"/>
        </w:rPr>
        <w:tab/>
      </w:r>
      <w:r>
        <w:rPr>
          <w:rStyle w:val="scinsert"/>
        </w:rPr>
        <w:tab/>
      </w:r>
      <w:r>
        <w:rPr>
          <w:rStyle w:val="scinsert"/>
        </w:rPr>
        <w:tab/>
      </w:r>
      <w:bookmarkStart w:name="ss_T15C32N220Sb_lv3_86462b7db" w:id="8"/>
      <w:r>
        <w:rPr>
          <w:rStyle w:val="scinsert"/>
        </w:rPr>
        <w:t>(</w:t>
      </w:r>
      <w:bookmarkEnd w:id="8"/>
      <w:r>
        <w:rPr>
          <w:rStyle w:val="scinsert"/>
        </w:rPr>
        <w:t>b) has pled guilty to or been convicted of a felony arising out of the same course of conduct complained of by the plaintiff, and that the act or course of conduct is a proximate cause of the plaintiff’s damages; or</w:t>
      </w:r>
    </w:p>
    <w:p w:rsidR="00106FF7" w:rsidP="00FA2B48" w:rsidRDefault="00106FF7" w14:paraId="480F1572" w14:textId="608F5A76">
      <w:pPr>
        <w:pStyle w:val="sccodifiedsection"/>
      </w:pPr>
      <w:r>
        <w:rPr>
          <w:rStyle w:val="scinsert"/>
        </w:rPr>
        <w:tab/>
      </w:r>
      <w:r>
        <w:rPr>
          <w:rStyle w:val="scinsert"/>
        </w:rPr>
        <w:tab/>
      </w:r>
      <w:r>
        <w:rPr>
          <w:rStyle w:val="scinsert"/>
        </w:rPr>
        <w:tab/>
      </w:r>
      <w:bookmarkStart w:name="ss_T15C32N220Sc_lv3_9d601d197" w:id="9"/>
      <w:r>
        <w:rPr>
          <w:rStyle w:val="scinsert"/>
        </w:rPr>
        <w:t>(</w:t>
      </w:r>
      <w:bookmarkEnd w:id="9"/>
      <w:r>
        <w:rPr>
          <w:rStyle w:val="scinsert"/>
        </w:rPr>
        <w:t>c) acted or failed to act while under the influence of alcohol or drugs to the degree that his judgment was materially and appreciably impaired.</w:t>
      </w:r>
    </w:p>
    <w:p w:rsidR="00106FF7" w:rsidP="00FA2B48" w:rsidRDefault="00106FF7" w14:paraId="3AF3562A" w14:textId="7442C440">
      <w:pPr>
        <w:pStyle w:val="sccodifiedsection"/>
      </w:pPr>
      <w:r>
        <w:rPr>
          <w:rStyle w:val="scinsert"/>
        </w:rPr>
        <w:tab/>
      </w:r>
      <w:r>
        <w:rPr>
          <w:rStyle w:val="scinsert"/>
        </w:rPr>
        <w:tab/>
      </w:r>
      <w:bookmarkStart w:name="ss_T15C32N220S2_lv2_5bdff2a91" w:id="10"/>
      <w:r>
        <w:rPr>
          <w:rStyle w:val="scinsert"/>
        </w:rPr>
        <w:t>(</w:t>
      </w:r>
      <w:bookmarkEnd w:id="10"/>
      <w:r>
        <w:rPr>
          <w:rStyle w:val="scinsert"/>
        </w:rPr>
        <w:t>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eight times the current limitations on noneconomic damages, as adjusted pursuant to subsection (F).</w:t>
      </w:r>
    </w:p>
    <w:p w:rsidR="00A42CAD" w:rsidP="00A42CAD" w:rsidRDefault="00A42CAD" w14:paraId="51D576F0" w14:textId="4ADF0564">
      <w:pPr>
        <w:pStyle w:val="scemptyline"/>
      </w:pPr>
    </w:p>
    <w:p w:rsidR="00A42CAD" w:rsidP="00A42CAD" w:rsidRDefault="00A42CAD" w14:paraId="75909D1D" w14:textId="77777777">
      <w:pPr>
        <w:pStyle w:val="scdirectionallanguage"/>
      </w:pPr>
      <w:bookmarkStart w:name="bs_num_2_18909b618" w:id="11"/>
      <w:r>
        <w:t>S</w:t>
      </w:r>
      <w:bookmarkEnd w:id="11"/>
      <w:r>
        <w:t>ECTION 2.</w:t>
      </w:r>
      <w:r>
        <w:tab/>
      </w:r>
      <w:bookmarkStart w:name="dl_9d7372541" w:id="12"/>
      <w:r>
        <w:t>S</w:t>
      </w:r>
      <w:bookmarkEnd w:id="12"/>
      <w:r>
        <w:t>ection 15‑78‑30(g) of the S.C. Code is amended to read:</w:t>
      </w:r>
    </w:p>
    <w:p w:rsidR="00A42CAD" w:rsidP="00A42CAD" w:rsidRDefault="00A42CAD" w14:paraId="35570B4F" w14:textId="77777777">
      <w:pPr>
        <w:pStyle w:val="sccodifiedsection"/>
      </w:pPr>
    </w:p>
    <w:p w:rsidR="00A42CAD" w:rsidP="00A42CAD" w:rsidRDefault="00A42CAD" w14:paraId="1D707240" w14:textId="114991C3">
      <w:pPr>
        <w:pStyle w:val="sccodifiedsection"/>
      </w:pPr>
      <w:bookmarkStart w:name="cs_T15C78N30_ab2a8e7ed" w:id="13"/>
      <w:r>
        <w:tab/>
      </w:r>
      <w:bookmarkStart w:name="ss_T15C78N30Sg_lv1_28a706504" w:id="14"/>
      <w:bookmarkEnd w:id="13"/>
      <w:r>
        <w:t>(</w:t>
      </w:r>
      <w:bookmarkEnd w:id="14"/>
      <w:r>
        <w:t>g) “Occurrence” means an unfolding sequence of events which proximately flow from a single act of negligence.</w:t>
      </w:r>
      <w:r w:rsidR="00C60F18">
        <w:rPr>
          <w:rStyle w:val="scinsert"/>
        </w:rPr>
        <w:t xml:space="preserve"> For purposes of this chapter, where multiple acts or omissions constituting negligence occur without a break in the causal chain, and result in substantially the same injury, harm, or damages, such acts or omissions shall be deemed a single occurrence, regardless of whether committed by one or more individuals or entities.</w:t>
      </w:r>
    </w:p>
    <w:p w:rsidR="00C60F18" w:rsidP="00C60F18" w:rsidRDefault="00C60F18" w14:paraId="42DC4AE2" w14:textId="77777777">
      <w:pPr>
        <w:pStyle w:val="scemptyline"/>
      </w:pPr>
    </w:p>
    <w:p w:rsidR="00C60F18" w:rsidP="00C60F18" w:rsidRDefault="00C60F18" w14:paraId="00E37117" w14:textId="77777777">
      <w:pPr>
        <w:pStyle w:val="scdirectionallanguage"/>
      </w:pPr>
      <w:bookmarkStart w:name="bs_num_3_7a63175ca" w:id="15"/>
      <w:r>
        <w:t>S</w:t>
      </w:r>
      <w:bookmarkEnd w:id="15"/>
      <w:r>
        <w:t>ECTION 3.</w:t>
      </w:r>
      <w:r>
        <w:tab/>
      </w:r>
      <w:bookmarkStart w:name="dl_cc74bca65" w:id="16"/>
      <w:r>
        <w:t>S</w:t>
      </w:r>
      <w:bookmarkEnd w:id="16"/>
      <w:r>
        <w:t>ection 15‑78‑120 of the S.C. Code is amended to read:</w:t>
      </w:r>
    </w:p>
    <w:p w:rsidR="00C60F18" w:rsidP="00C60F18" w:rsidRDefault="00C60F18" w14:paraId="41DC434D" w14:textId="77777777">
      <w:pPr>
        <w:pStyle w:val="sccodifiedsection"/>
      </w:pPr>
    </w:p>
    <w:p w:rsidR="00C60F18" w:rsidP="00C60F18" w:rsidRDefault="00C60F18" w14:paraId="631FF3C0" w14:textId="23CC2F38">
      <w:pPr>
        <w:pStyle w:val="sccodifiedsection"/>
      </w:pPr>
      <w:r>
        <w:tab/>
      </w:r>
      <w:bookmarkStart w:name="cs_T15C78N120_efe32ab18" w:id="17"/>
      <w:r>
        <w:t>S</w:t>
      </w:r>
      <w:bookmarkEnd w:id="17"/>
      <w:r>
        <w:t>ection 15‑78‑120.</w:t>
      </w:r>
      <w:r>
        <w:tab/>
      </w:r>
      <w:r>
        <w:rPr>
          <w:rStyle w:val="scstrike"/>
        </w:rPr>
        <w:t>(a)</w:t>
      </w:r>
      <w:bookmarkStart w:name="ss_T15C78N120SA_lv1_de4bb4f7b" w:id="18"/>
      <w:r w:rsidR="00FA2B48">
        <w:rPr>
          <w:rStyle w:val="scinsert"/>
        </w:rPr>
        <w:t>(</w:t>
      </w:r>
      <w:bookmarkEnd w:id="18"/>
      <w:r w:rsidR="00FA2B48">
        <w:rPr>
          <w:rStyle w:val="scinsert"/>
        </w:rPr>
        <w:t>A)</w:t>
      </w:r>
      <w:r>
        <w:t xml:space="preserve"> For any action or claim for damages brought under the provisions of this chapter, the liability shall not exceed the following limits:</w:t>
      </w:r>
    </w:p>
    <w:p w:rsidR="00C60F18" w:rsidP="00C60F18" w:rsidRDefault="00C60F18" w14:paraId="3E78CE91" w14:textId="77777777">
      <w:pPr>
        <w:pStyle w:val="sccodifiedsection"/>
      </w:pPr>
      <w:r>
        <w:tab/>
      </w:r>
      <w:r>
        <w:tab/>
      </w:r>
      <w:bookmarkStart w:name="ss_T15C78N120S1_lv2_1b01e4415" w:id="19"/>
      <w:r>
        <w:t>(</w:t>
      </w:r>
      <w:bookmarkEnd w:id="19"/>
      <w:r>
        <w:t>1) Except as provided in Section 15‑78‑120(a)(3), no person shall recover in any action or claim brought hereunder a sum exceeding three hundred thousand dollars because of loss arising from a single occurrence regardless of the number of agencies or political subdivisions involved.</w:t>
      </w:r>
    </w:p>
    <w:p w:rsidR="00C60F18" w:rsidP="00C60F18" w:rsidRDefault="00C60F18" w14:paraId="562C9816" w14:textId="77777777">
      <w:pPr>
        <w:pStyle w:val="sccodifiedsection"/>
      </w:pPr>
      <w:r>
        <w:tab/>
      </w:r>
      <w:r>
        <w:tab/>
      </w:r>
      <w:bookmarkStart w:name="ss_T15C78N120S2_lv2_8e5bb0c2c" w:id="20"/>
      <w:r>
        <w:t>(</w:t>
      </w:r>
      <w:bookmarkEnd w:id="20"/>
      <w:r>
        <w:t>2) Except as provided in Section 15‑78‑120(a)(4), the total sum recovered hereunder arising out of a single occurrence shall not exceed six hundred thousand dollars regardless of the number of agencies or political subdivisions or claims or actions involved.</w:t>
      </w:r>
    </w:p>
    <w:p w:rsidR="00C60F18" w:rsidP="00C60F18" w:rsidRDefault="00C60F18" w14:paraId="7ED3B8F4" w14:textId="77777777">
      <w:pPr>
        <w:pStyle w:val="sccodifiedsection"/>
      </w:pPr>
      <w:r>
        <w:tab/>
      </w:r>
      <w:r>
        <w:tab/>
      </w:r>
      <w:bookmarkStart w:name="ss_T15C78N120S3_lv2_99ca701f0" w:id="21"/>
      <w:r>
        <w:t>(</w:t>
      </w:r>
      <w:bookmarkEnd w:id="21"/>
      <w:r>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C60F18" w:rsidP="00C60F18" w:rsidRDefault="00C60F18" w14:paraId="565B335E" w14:textId="77777777">
      <w:pPr>
        <w:pStyle w:val="sccodifiedsection"/>
      </w:pPr>
      <w:r>
        <w:tab/>
      </w:r>
      <w:r>
        <w:tab/>
      </w:r>
      <w:bookmarkStart w:name="ss_T15C78N120S4_lv2_d4d831544" w:id="22"/>
      <w:r>
        <w:t>(</w:t>
      </w:r>
      <w:bookmarkEnd w:id="22"/>
      <w:r>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C60F18" w:rsidP="00C60F18" w:rsidRDefault="00C60F18" w14:paraId="4802FF8A" w14:textId="77777777">
      <w:pPr>
        <w:pStyle w:val="sccodifiedsection"/>
      </w:pPr>
      <w:r>
        <w:tab/>
      </w:r>
      <w:r>
        <w:tab/>
      </w:r>
      <w:bookmarkStart w:name="ss_T15C78N120S5_lv2_dda1bc0bf" w:id="23"/>
      <w:r>
        <w:t>(</w:t>
      </w:r>
      <w:bookmarkEnd w:id="23"/>
      <w:r>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C60F18" w:rsidP="00C60F18" w:rsidRDefault="00C60F18" w14:paraId="6FA5FF8B" w14:textId="6B40D327">
      <w:pPr>
        <w:pStyle w:val="sccodifiedsection"/>
      </w:pPr>
      <w:r>
        <w:tab/>
      </w:r>
      <w:r>
        <w:rPr>
          <w:rStyle w:val="scstrike"/>
        </w:rPr>
        <w:t>(b)</w:t>
      </w:r>
      <w:bookmarkStart w:name="ss_T15C78N120SB_lv1_7bf109450" w:id="24"/>
      <w:r w:rsidR="00FA2B48">
        <w:rPr>
          <w:rStyle w:val="scinsert"/>
        </w:rPr>
        <w:t>(</w:t>
      </w:r>
      <w:bookmarkEnd w:id="24"/>
      <w:r w:rsidR="00FA2B48">
        <w:rPr>
          <w:rStyle w:val="scinsert"/>
        </w:rPr>
        <w:t>B)</w:t>
      </w:r>
      <w:r>
        <w:t xml:space="preserve"> No award for damages under this chapter shall include punitive or exemplary damages or interest prior to judgment.</w:t>
      </w:r>
    </w:p>
    <w:p w:rsidR="00C60F18" w:rsidP="00C60F18" w:rsidRDefault="00C60F18" w14:paraId="43755281" w14:textId="036E36D2">
      <w:pPr>
        <w:pStyle w:val="sccodifiedsection"/>
      </w:pPr>
      <w:r>
        <w:tab/>
      </w:r>
      <w:r>
        <w:rPr>
          <w:rStyle w:val="scstrike"/>
        </w:rPr>
        <w:t>(c)</w:t>
      </w:r>
      <w:bookmarkStart w:name="ss_T15C78N120SC_lv1_f9e643f6e" w:id="25"/>
      <w:r w:rsidR="00FA2B48">
        <w:rPr>
          <w:rStyle w:val="scinsert"/>
        </w:rPr>
        <w:t>(</w:t>
      </w:r>
      <w:bookmarkEnd w:id="25"/>
      <w:r w:rsidR="00FA2B48">
        <w:rPr>
          <w:rStyle w:val="scinsert"/>
        </w:rPr>
        <w:t>C)</w:t>
      </w:r>
      <w:r>
        <w:t xml:space="preserve">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9A7035">
        <w:t>’</w:t>
      </w:r>
      <w:r>
        <w:t>s fee.</w:t>
      </w:r>
    </w:p>
    <w:p w:rsidR="00FA2B48" w:rsidP="00C60F18" w:rsidRDefault="00FA2B48" w14:paraId="706D6A9F" w14:textId="2DC5E04E">
      <w:pPr>
        <w:pStyle w:val="sccodifiedsection"/>
      </w:pPr>
      <w:r>
        <w:rPr>
          <w:rStyle w:val="scinsert"/>
        </w:rPr>
        <w:tab/>
      </w:r>
      <w:bookmarkStart w:name="ss_T15C78N120SD_lv1_c1d9167b1" w:id="26"/>
      <w:r>
        <w:rPr>
          <w:rStyle w:val="scinsert"/>
        </w:rPr>
        <w:t>(</w:t>
      </w:r>
      <w:bookmarkEnd w:id="26"/>
      <w:r>
        <w:rPr>
          <w:rStyle w:val="scinsert"/>
        </w:rPr>
        <w:t>D) At the end of each calendar year, the Revenue and Fiscal Affairs Office, Board of Economic Advisors must determine the increase or decrease in the ratio of the Consumer Price Index to the index as of December 31 of the previous year, and the limitation on compensation for all claims pursuant to items (1), (2), (3), or (4) of subsection (A) must be increased or decreased accordingly. As soon as is practicable after this adjustment is calculated, the Director of the Revenue and Fiscal Affairs Office shall submit the revised limitation on compensation to the State Register for publication pursuant to Section 1‑23‑40(2),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rsidR="00D741BE" w:rsidP="00D741BE" w:rsidRDefault="00D741BE" w14:paraId="05706F4C" w14:textId="77777777">
      <w:pPr>
        <w:pStyle w:val="scemptyline"/>
      </w:pPr>
    </w:p>
    <w:p w:rsidR="00D741BE" w:rsidP="00D741BE" w:rsidRDefault="00D741BE" w14:paraId="0A230151" w14:textId="77777777">
      <w:pPr>
        <w:pStyle w:val="scdirectionallanguage"/>
      </w:pPr>
      <w:bookmarkStart w:name="bs_num_4_331b33a2f" w:id="27"/>
      <w:r>
        <w:t>S</w:t>
      </w:r>
      <w:bookmarkEnd w:id="27"/>
      <w:r>
        <w:t>ECTION 4.</w:t>
      </w:r>
      <w:r>
        <w:tab/>
      </w:r>
      <w:bookmarkStart w:name="dl_7cc95ea01" w:id="28"/>
      <w:r>
        <w:t>S</w:t>
      </w:r>
      <w:bookmarkEnd w:id="28"/>
      <w:r>
        <w:t>ection 33‑56‑180 of the S.C. Code is amended to read:</w:t>
      </w:r>
    </w:p>
    <w:p w:rsidR="00D741BE" w:rsidP="00D741BE" w:rsidRDefault="00D741BE" w14:paraId="2D438CD6" w14:textId="77777777">
      <w:pPr>
        <w:pStyle w:val="sccodifiedsection"/>
      </w:pPr>
    </w:p>
    <w:p w:rsidR="00C45A15" w:rsidP="00D741BE" w:rsidRDefault="00D741BE" w14:paraId="28688530" w14:textId="77777777">
      <w:pPr>
        <w:pStyle w:val="sccodifiedsection"/>
      </w:pPr>
      <w:r>
        <w:tab/>
      </w:r>
      <w:bookmarkStart w:name="cs_T33C56N180_d4e1367e8" w:id="29"/>
      <w:r>
        <w:t>S</w:t>
      </w:r>
      <w:bookmarkEnd w:id="29"/>
      <w:r>
        <w:t>ection 33‑56‑180.</w:t>
      </w:r>
      <w:r>
        <w:tab/>
      </w:r>
      <w:bookmarkStart w:name="ss_T33C56N180SA_lv1_d27ab8504" w:id="30"/>
      <w:r>
        <w:t>(</w:t>
      </w:r>
      <w:bookmarkEnd w:id="30"/>
      <w:r>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w:t>
      </w:r>
      <w:r w:rsidR="00C45A15">
        <w:rPr>
          <w:rStyle w:val="scinsert"/>
        </w:rPr>
        <w:t xml:space="preserve"> by clear and convincing evidence</w:t>
      </w:r>
      <w:r>
        <w:t xml:space="preserve"> in the action that the employee</w:t>
      </w:r>
      <w:r w:rsidR="00C45A15">
        <w:rPr>
          <w:rStyle w:val="scinsert"/>
        </w:rPr>
        <w:t>:</w:t>
      </w:r>
    </w:p>
    <w:p w:rsidR="00C45A15" w:rsidP="00D741BE" w:rsidRDefault="00C45A15" w14:paraId="1F5B895F" w14:textId="77777777">
      <w:pPr>
        <w:pStyle w:val="sccodifiedsection"/>
      </w:pPr>
      <w:r>
        <w:rPr>
          <w:rStyle w:val="scinsert"/>
        </w:rPr>
        <w:tab/>
      </w:r>
      <w:r>
        <w:rPr>
          <w:rStyle w:val="scinsert"/>
        </w:rPr>
        <w:tab/>
      </w:r>
      <w:bookmarkStart w:name="ss_T33C56N180S1_lv2_d96630f9e" w:id="31"/>
      <w:r>
        <w:rPr>
          <w:rStyle w:val="scinsert"/>
        </w:rPr>
        <w:t>(</w:t>
      </w:r>
      <w:bookmarkEnd w:id="31"/>
      <w:r>
        <w:rPr>
          <w:rStyle w:val="scinsert"/>
        </w:rPr>
        <w:t>1)</w:t>
      </w:r>
      <w:r w:rsidR="00D741BE">
        <w:t xml:space="preserve"> acted in a</w:t>
      </w:r>
      <w:r>
        <w:rPr>
          <w:rStyle w:val="scinsert"/>
        </w:rPr>
        <w:t xml:space="preserve"> grossly negligent,</w:t>
      </w:r>
      <w:r w:rsidR="00D741BE">
        <w:t xml:space="preserve"> reckless, wilful, or</w:t>
      </w:r>
      <w:r>
        <w:rPr>
          <w:rStyle w:val="scinsert"/>
        </w:rPr>
        <w:t xml:space="preserve"> wanton</w:t>
      </w:r>
      <w:r w:rsidR="00D741BE">
        <w:rPr>
          <w:rStyle w:val="scstrike"/>
        </w:rPr>
        <w:t xml:space="preserve"> grossly negligent</w:t>
      </w:r>
      <w:r w:rsidR="00D741BE">
        <w:t xml:space="preserve"> manner</w:t>
      </w:r>
      <w:r w:rsidR="00D741BE">
        <w:rPr>
          <w:rStyle w:val="scstrike"/>
        </w:rPr>
        <w:t>,</w:t>
      </w:r>
      <w:r>
        <w:rPr>
          <w:rStyle w:val="scinsert"/>
        </w:rPr>
        <w:t>;</w:t>
      </w:r>
    </w:p>
    <w:p w:rsidR="00C45A15" w:rsidP="00D741BE" w:rsidRDefault="00C45A15" w14:paraId="315A7050" w14:textId="414E3E26">
      <w:pPr>
        <w:pStyle w:val="sccodifiedsection"/>
      </w:pPr>
      <w:r>
        <w:rPr>
          <w:rStyle w:val="scinsert"/>
        </w:rPr>
        <w:tab/>
      </w:r>
      <w:r>
        <w:rPr>
          <w:rStyle w:val="scinsert"/>
        </w:rPr>
        <w:tab/>
      </w:r>
      <w:bookmarkStart w:name="ss_T33C56N180S2_lv2_a1ef9bf13" w:id="32"/>
      <w:r>
        <w:rPr>
          <w:rStyle w:val="scinsert"/>
        </w:rPr>
        <w:t>(</w:t>
      </w:r>
      <w:bookmarkEnd w:id="32"/>
      <w:r>
        <w:rPr>
          <w:rStyle w:val="scinsert"/>
        </w:rPr>
        <w:t>2) has pled guilty to or been convicted of a felony arising out of the same act or course of conduct complained of by the plaintiff and that the act or course of conduct is a proximate cause of the plaintiff’s damages; or</w:t>
      </w:r>
    </w:p>
    <w:p w:rsidR="00C45A15" w:rsidP="00D741BE" w:rsidRDefault="00C45A15" w14:paraId="7F64ECDC" w14:textId="77777777">
      <w:pPr>
        <w:pStyle w:val="sccodifiedsection"/>
      </w:pPr>
      <w:r>
        <w:rPr>
          <w:rStyle w:val="scinsert"/>
        </w:rPr>
        <w:tab/>
      </w:r>
      <w:r>
        <w:rPr>
          <w:rStyle w:val="scinsert"/>
        </w:rPr>
        <w:tab/>
      </w:r>
      <w:bookmarkStart w:name="ss_T33C56N180S3_lv2_684a48722" w:id="33"/>
      <w:r>
        <w:rPr>
          <w:rStyle w:val="scinsert"/>
        </w:rPr>
        <w:t>(</w:t>
      </w:r>
      <w:bookmarkEnd w:id="33"/>
      <w:r>
        <w:rPr>
          <w:rStyle w:val="scinsert"/>
        </w:rPr>
        <w:t>3) acted or failed to act while under the influence of alcohol or drugs to the degree that his judgment was materially or appreciably impaired.</w:t>
      </w:r>
    </w:p>
    <w:p w:rsidR="00D741BE" w:rsidP="00D741BE" w:rsidRDefault="00C45A15" w14:paraId="3F06BBFD" w14:textId="1677F993">
      <w:pPr>
        <w:pStyle w:val="sccodifiedsection"/>
      </w:pPr>
      <w:r>
        <w:rPr>
          <w:rStyle w:val="scinsert"/>
        </w:rPr>
        <w:tab/>
      </w:r>
      <w:bookmarkStart w:name="ss_T33C56N180SB_lv1_bf998ed42" w:id="34"/>
      <w:r>
        <w:rPr>
          <w:rStyle w:val="scinsert"/>
        </w:rPr>
        <w:t>(</w:t>
      </w:r>
      <w:bookmarkEnd w:id="34"/>
      <w:r>
        <w:rPr>
          <w:rStyle w:val="scinsert"/>
        </w:rPr>
        <w:t>B)</w:t>
      </w:r>
      <w:r w:rsidR="00D741BE">
        <w:rPr>
          <w:rStyle w:val="scstrike"/>
        </w:rPr>
        <w:t xml:space="preserve"> and the</w:t>
      </w:r>
      <w:r w:rsidR="009A7035">
        <w:rPr>
          <w:rStyle w:val="scinsert"/>
        </w:rPr>
        <w:t xml:space="preserve"> </w:t>
      </w:r>
      <w:r>
        <w:rPr>
          <w:rStyle w:val="scinsert"/>
        </w:rPr>
        <w:t>The</w:t>
      </w:r>
      <w:r w:rsidR="00D741BE">
        <w:t xml:space="preserve"> employee must be joined properly as a party defendant. A judgment against an employee of a charitable organization may not be returned unless a specific finding is made that the</w:t>
      </w:r>
      <w:r>
        <w:rPr>
          <w:rStyle w:val="scinsert"/>
        </w:rPr>
        <w:t xml:space="preserve"> conduct of the</w:t>
      </w:r>
      <w:r w:rsidR="00D741BE">
        <w:t xml:space="preserve"> employee</w:t>
      </w:r>
      <w:r w:rsidR="00D741BE">
        <w:rPr>
          <w:rStyle w:val="scstrike"/>
        </w:rPr>
        <w:t xml:space="preserve"> acted in a reckless, wilful, or grossly negligent manner</w:t>
      </w:r>
      <w:r w:rsidR="009A7035">
        <w:rPr>
          <w:rStyle w:val="scinsert"/>
        </w:rPr>
        <w:t xml:space="preserve"> </w:t>
      </w:r>
      <w:r>
        <w:rPr>
          <w:rStyle w:val="scinsert"/>
        </w:rPr>
        <w:t>falls within one or more of the three categories set forth above</w:t>
      </w:r>
      <w:r w:rsidR="00D741BE">
        <w:t>.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C45A15" w:rsidP="00D741BE" w:rsidRDefault="00C45A15" w14:paraId="258221DC" w14:textId="014CC38A">
      <w:pPr>
        <w:pStyle w:val="sccodifiedsection"/>
      </w:pPr>
      <w:r>
        <w:rPr>
          <w:rStyle w:val="scinsert"/>
        </w:rPr>
        <w:tab/>
      </w:r>
      <w:bookmarkStart w:name="ss_T33C56N180SC_lv1_5166b604b" w:id="35"/>
      <w:r>
        <w:rPr>
          <w:rStyle w:val="scinsert"/>
        </w:rPr>
        <w:t>(</w:t>
      </w:r>
      <w:bookmarkEnd w:id="35"/>
      <w:r>
        <w:rPr>
          <w:rStyle w:val="scinsert"/>
        </w:rPr>
        <w:t xml:space="preserve">C) </w:t>
      </w:r>
      <w:r w:rsidRPr="00C45A15">
        <w:rPr>
          <w:rStyle w:val="scinsert"/>
        </w:rPr>
        <w:t xml:space="preserve">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eight times the current limitations on noneconomic damages, as adjusted pursuant to </w:t>
      </w:r>
      <w:r>
        <w:rPr>
          <w:rStyle w:val="scinsert"/>
        </w:rPr>
        <w:t>Section 15‑32‑220</w:t>
      </w:r>
      <w:r w:rsidRPr="00C45A15">
        <w:rPr>
          <w:rStyle w:val="scinsert"/>
        </w:rPr>
        <w:t>(F).</w:t>
      </w:r>
    </w:p>
    <w:p w:rsidR="00C45A15" w:rsidDel="00C45A15" w:rsidP="00D741BE" w:rsidRDefault="00D741BE" w14:paraId="4E015A8A" w14:textId="47D56675">
      <w:pPr>
        <w:pStyle w:val="sccodifiedsection"/>
      </w:pPr>
      <w:r>
        <w:tab/>
      </w:r>
      <w:r>
        <w:rPr>
          <w:rStyle w:val="scstrike"/>
        </w:rPr>
        <w:t>(B)</w:t>
      </w:r>
      <w:bookmarkStart w:name="ss_T33C56N180SD_lv1_a581e9103" w:id="36"/>
      <w:r w:rsidR="00C45A15">
        <w:rPr>
          <w:rStyle w:val="scinsert"/>
        </w:rPr>
        <w:t>(</w:t>
      </w:r>
      <w:bookmarkEnd w:id="36"/>
      <w:r w:rsidR="00C45A15">
        <w:rPr>
          <w:rStyle w:val="scinsert"/>
        </w:rPr>
        <w:t>D)</w:t>
      </w:r>
      <w:r>
        <w:t xml:space="preserve"> If the actual damages from the injury or death giving rise to the action arose from the use or operation of a motor vehicle and exceed two hundred fifty thousand dollars, this section does not prevent the injured person from recovering benefits pursuant to Section 38‑77‑160 but in an amount not to exceed the limits of the uninsured or underinsured coverage.</w:t>
      </w:r>
    </w:p>
    <w:p w:rsidRPr="00DF3B44" w:rsidR="007E06BB" w:rsidP="00787433" w:rsidRDefault="007E06BB" w14:paraId="3D8F1FED" w14:textId="456A771F">
      <w:pPr>
        <w:pStyle w:val="scemptyline"/>
      </w:pPr>
    </w:p>
    <w:p w:rsidRPr="00DF3B44" w:rsidR="007A10F1" w:rsidP="007A10F1" w:rsidRDefault="00E27805" w14:paraId="0E9393B4" w14:textId="3A662836">
      <w:pPr>
        <w:pStyle w:val="scnoncodifiedsection"/>
      </w:pPr>
      <w:bookmarkStart w:name="bs_num_5_lastsection" w:id="37"/>
      <w:bookmarkStart w:name="eff_date_section" w:id="38"/>
      <w:r w:rsidRPr="00DF3B44">
        <w:t>S</w:t>
      </w:r>
      <w:bookmarkEnd w:id="37"/>
      <w:r w:rsidRPr="00DF3B44">
        <w:t>ECTION 5.</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06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B7355E" w:rsidR="00685035" w:rsidRPr="007B4AF7" w:rsidRDefault="00BE32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821B7">
              <w:t>[4544]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21B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E7A"/>
    <w:rsid w:val="00017FB0"/>
    <w:rsid w:val="00020B5D"/>
    <w:rsid w:val="00026421"/>
    <w:rsid w:val="00027449"/>
    <w:rsid w:val="00030409"/>
    <w:rsid w:val="00035D70"/>
    <w:rsid w:val="00037F04"/>
    <w:rsid w:val="000404BF"/>
    <w:rsid w:val="00044B84"/>
    <w:rsid w:val="000479D0"/>
    <w:rsid w:val="0006464F"/>
    <w:rsid w:val="00066B54"/>
    <w:rsid w:val="00072FCD"/>
    <w:rsid w:val="00074A4F"/>
    <w:rsid w:val="00077B65"/>
    <w:rsid w:val="0009068E"/>
    <w:rsid w:val="000A1CA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FF7"/>
    <w:rsid w:val="001164F9"/>
    <w:rsid w:val="0011719C"/>
    <w:rsid w:val="0013547A"/>
    <w:rsid w:val="00140049"/>
    <w:rsid w:val="00150C38"/>
    <w:rsid w:val="0016778B"/>
    <w:rsid w:val="001715B5"/>
    <w:rsid w:val="00171601"/>
    <w:rsid w:val="001730EB"/>
    <w:rsid w:val="00173276"/>
    <w:rsid w:val="00176122"/>
    <w:rsid w:val="0019025B"/>
    <w:rsid w:val="00192AF7"/>
    <w:rsid w:val="00197366"/>
    <w:rsid w:val="001A136C"/>
    <w:rsid w:val="001B6DA2"/>
    <w:rsid w:val="001C25EC"/>
    <w:rsid w:val="001D0097"/>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252B"/>
    <w:rsid w:val="00275AE6"/>
    <w:rsid w:val="002836D8"/>
    <w:rsid w:val="002A7989"/>
    <w:rsid w:val="002B02F3"/>
    <w:rsid w:val="002C3463"/>
    <w:rsid w:val="002C7CED"/>
    <w:rsid w:val="002D266D"/>
    <w:rsid w:val="002D5B3D"/>
    <w:rsid w:val="002D7447"/>
    <w:rsid w:val="002E315A"/>
    <w:rsid w:val="002E4F8C"/>
    <w:rsid w:val="002F560C"/>
    <w:rsid w:val="002F5847"/>
    <w:rsid w:val="0030425A"/>
    <w:rsid w:val="00304FBA"/>
    <w:rsid w:val="0032467B"/>
    <w:rsid w:val="003421F1"/>
    <w:rsid w:val="0034279C"/>
    <w:rsid w:val="00354F64"/>
    <w:rsid w:val="003559A1"/>
    <w:rsid w:val="00356A34"/>
    <w:rsid w:val="00361563"/>
    <w:rsid w:val="00371D36"/>
    <w:rsid w:val="00373E17"/>
    <w:rsid w:val="003775E6"/>
    <w:rsid w:val="00381998"/>
    <w:rsid w:val="003A5F1C"/>
    <w:rsid w:val="003C3E2E"/>
    <w:rsid w:val="003D4A3C"/>
    <w:rsid w:val="003D55B2"/>
    <w:rsid w:val="003E0033"/>
    <w:rsid w:val="003E45C5"/>
    <w:rsid w:val="003E5452"/>
    <w:rsid w:val="003E7165"/>
    <w:rsid w:val="003E7FF6"/>
    <w:rsid w:val="003F60D8"/>
    <w:rsid w:val="004046B5"/>
    <w:rsid w:val="00406F27"/>
    <w:rsid w:val="004113A3"/>
    <w:rsid w:val="004141B8"/>
    <w:rsid w:val="004203B9"/>
    <w:rsid w:val="00432135"/>
    <w:rsid w:val="00445F8F"/>
    <w:rsid w:val="00446987"/>
    <w:rsid w:val="00446D28"/>
    <w:rsid w:val="00466CD0"/>
    <w:rsid w:val="00473583"/>
    <w:rsid w:val="00477F32"/>
    <w:rsid w:val="00481850"/>
    <w:rsid w:val="004851A0"/>
    <w:rsid w:val="0048627F"/>
    <w:rsid w:val="004932AB"/>
    <w:rsid w:val="00494BEF"/>
    <w:rsid w:val="004A448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AE8"/>
    <w:rsid w:val="00523F7F"/>
    <w:rsid w:val="00524D54"/>
    <w:rsid w:val="0054531B"/>
    <w:rsid w:val="00546C24"/>
    <w:rsid w:val="005476FF"/>
    <w:rsid w:val="005516F6"/>
    <w:rsid w:val="00552842"/>
    <w:rsid w:val="00554E89"/>
    <w:rsid w:val="00564B58"/>
    <w:rsid w:val="00572281"/>
    <w:rsid w:val="005801DD"/>
    <w:rsid w:val="00590BEE"/>
    <w:rsid w:val="00592A40"/>
    <w:rsid w:val="005949D6"/>
    <w:rsid w:val="005A28BC"/>
    <w:rsid w:val="005A5377"/>
    <w:rsid w:val="005B7817"/>
    <w:rsid w:val="005C06C8"/>
    <w:rsid w:val="005C23D7"/>
    <w:rsid w:val="005C40EB"/>
    <w:rsid w:val="005D02B4"/>
    <w:rsid w:val="005D1E7C"/>
    <w:rsid w:val="005D3013"/>
    <w:rsid w:val="005D40A2"/>
    <w:rsid w:val="005E1E50"/>
    <w:rsid w:val="005E2B9C"/>
    <w:rsid w:val="005E3332"/>
    <w:rsid w:val="005F76B0"/>
    <w:rsid w:val="00600A3F"/>
    <w:rsid w:val="00604429"/>
    <w:rsid w:val="006051AC"/>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EBA"/>
    <w:rsid w:val="006829B6"/>
    <w:rsid w:val="006830CF"/>
    <w:rsid w:val="00683986"/>
    <w:rsid w:val="00685035"/>
    <w:rsid w:val="00685770"/>
    <w:rsid w:val="00690DBA"/>
    <w:rsid w:val="006964F9"/>
    <w:rsid w:val="006A395F"/>
    <w:rsid w:val="006A65E2"/>
    <w:rsid w:val="006B37BD"/>
    <w:rsid w:val="006B6D02"/>
    <w:rsid w:val="006C092D"/>
    <w:rsid w:val="006C099D"/>
    <w:rsid w:val="006C18F0"/>
    <w:rsid w:val="006C7BBE"/>
    <w:rsid w:val="006C7E01"/>
    <w:rsid w:val="006D64A5"/>
    <w:rsid w:val="006E0935"/>
    <w:rsid w:val="006E353F"/>
    <w:rsid w:val="006E35AB"/>
    <w:rsid w:val="007117C8"/>
    <w:rsid w:val="00711AA9"/>
    <w:rsid w:val="00722155"/>
    <w:rsid w:val="007233B5"/>
    <w:rsid w:val="00737F19"/>
    <w:rsid w:val="007401CF"/>
    <w:rsid w:val="00782BF8"/>
    <w:rsid w:val="00782F5B"/>
    <w:rsid w:val="00783C75"/>
    <w:rsid w:val="007849D9"/>
    <w:rsid w:val="00787433"/>
    <w:rsid w:val="007A10F1"/>
    <w:rsid w:val="007A3D50"/>
    <w:rsid w:val="007B2D29"/>
    <w:rsid w:val="007B412F"/>
    <w:rsid w:val="007B4AF7"/>
    <w:rsid w:val="007B4DBF"/>
    <w:rsid w:val="007B7B1C"/>
    <w:rsid w:val="007C5458"/>
    <w:rsid w:val="007D2C67"/>
    <w:rsid w:val="007E06BB"/>
    <w:rsid w:val="007F50D1"/>
    <w:rsid w:val="00816D52"/>
    <w:rsid w:val="00831048"/>
    <w:rsid w:val="00834272"/>
    <w:rsid w:val="008625C1"/>
    <w:rsid w:val="0087671D"/>
    <w:rsid w:val="008806F9"/>
    <w:rsid w:val="00887957"/>
    <w:rsid w:val="0089536E"/>
    <w:rsid w:val="008A57E3"/>
    <w:rsid w:val="008B5BF4"/>
    <w:rsid w:val="008C0CEE"/>
    <w:rsid w:val="008C1B18"/>
    <w:rsid w:val="008D46EC"/>
    <w:rsid w:val="008E0E25"/>
    <w:rsid w:val="008E61A1"/>
    <w:rsid w:val="008E69F5"/>
    <w:rsid w:val="009031EF"/>
    <w:rsid w:val="00917EA3"/>
    <w:rsid w:val="00917EE0"/>
    <w:rsid w:val="00921C89"/>
    <w:rsid w:val="00921E92"/>
    <w:rsid w:val="00926966"/>
    <w:rsid w:val="00926D03"/>
    <w:rsid w:val="009307E3"/>
    <w:rsid w:val="00934036"/>
    <w:rsid w:val="00934889"/>
    <w:rsid w:val="00941A32"/>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035"/>
    <w:rsid w:val="009B35FD"/>
    <w:rsid w:val="009B6815"/>
    <w:rsid w:val="009D2967"/>
    <w:rsid w:val="009D3C2B"/>
    <w:rsid w:val="009D4D18"/>
    <w:rsid w:val="009E180C"/>
    <w:rsid w:val="009E4191"/>
    <w:rsid w:val="009F2449"/>
    <w:rsid w:val="009F2AB1"/>
    <w:rsid w:val="009F4FAF"/>
    <w:rsid w:val="009F6271"/>
    <w:rsid w:val="009F68F1"/>
    <w:rsid w:val="00A04529"/>
    <w:rsid w:val="00A0584B"/>
    <w:rsid w:val="00A17135"/>
    <w:rsid w:val="00A2007D"/>
    <w:rsid w:val="00A21A6F"/>
    <w:rsid w:val="00A24E56"/>
    <w:rsid w:val="00A26A62"/>
    <w:rsid w:val="00A35A9B"/>
    <w:rsid w:val="00A4070E"/>
    <w:rsid w:val="00A40CA0"/>
    <w:rsid w:val="00A42CAD"/>
    <w:rsid w:val="00A504A7"/>
    <w:rsid w:val="00A53677"/>
    <w:rsid w:val="00A53BF2"/>
    <w:rsid w:val="00A56CA6"/>
    <w:rsid w:val="00A60D68"/>
    <w:rsid w:val="00A73EFA"/>
    <w:rsid w:val="00A77A3B"/>
    <w:rsid w:val="00A92F6F"/>
    <w:rsid w:val="00A96593"/>
    <w:rsid w:val="00A97523"/>
    <w:rsid w:val="00AA64B0"/>
    <w:rsid w:val="00AA7824"/>
    <w:rsid w:val="00AB0FA3"/>
    <w:rsid w:val="00AB73BF"/>
    <w:rsid w:val="00AB7BA7"/>
    <w:rsid w:val="00AC335C"/>
    <w:rsid w:val="00AC463E"/>
    <w:rsid w:val="00AD3BE2"/>
    <w:rsid w:val="00AD3E3D"/>
    <w:rsid w:val="00AE1EE4"/>
    <w:rsid w:val="00AE36EC"/>
    <w:rsid w:val="00AE664C"/>
    <w:rsid w:val="00AE7406"/>
    <w:rsid w:val="00AF1688"/>
    <w:rsid w:val="00AF46E6"/>
    <w:rsid w:val="00AF5139"/>
    <w:rsid w:val="00B06EDA"/>
    <w:rsid w:val="00B1161F"/>
    <w:rsid w:val="00B11661"/>
    <w:rsid w:val="00B31642"/>
    <w:rsid w:val="00B32B4D"/>
    <w:rsid w:val="00B4137E"/>
    <w:rsid w:val="00B469A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B2E"/>
    <w:rsid w:val="00BB0725"/>
    <w:rsid w:val="00BC408A"/>
    <w:rsid w:val="00BC5023"/>
    <w:rsid w:val="00BC556C"/>
    <w:rsid w:val="00BD42DA"/>
    <w:rsid w:val="00BD4684"/>
    <w:rsid w:val="00BE08A7"/>
    <w:rsid w:val="00BE3279"/>
    <w:rsid w:val="00BE4391"/>
    <w:rsid w:val="00BF3E48"/>
    <w:rsid w:val="00C11186"/>
    <w:rsid w:val="00C14C69"/>
    <w:rsid w:val="00C15F1B"/>
    <w:rsid w:val="00C16288"/>
    <w:rsid w:val="00C17D1D"/>
    <w:rsid w:val="00C45923"/>
    <w:rsid w:val="00C45A15"/>
    <w:rsid w:val="00C46BD6"/>
    <w:rsid w:val="00C543E7"/>
    <w:rsid w:val="00C60F18"/>
    <w:rsid w:val="00C62B22"/>
    <w:rsid w:val="00C70225"/>
    <w:rsid w:val="00C72198"/>
    <w:rsid w:val="00C73C7D"/>
    <w:rsid w:val="00C75005"/>
    <w:rsid w:val="00C93E7C"/>
    <w:rsid w:val="00C970DF"/>
    <w:rsid w:val="00CA5CC1"/>
    <w:rsid w:val="00CA7E71"/>
    <w:rsid w:val="00CB2673"/>
    <w:rsid w:val="00CB701D"/>
    <w:rsid w:val="00CC3F0E"/>
    <w:rsid w:val="00CD08C9"/>
    <w:rsid w:val="00CD1FE8"/>
    <w:rsid w:val="00CD38CD"/>
    <w:rsid w:val="00CD3E0C"/>
    <w:rsid w:val="00CD5565"/>
    <w:rsid w:val="00CD616C"/>
    <w:rsid w:val="00CF0A06"/>
    <w:rsid w:val="00CF68D6"/>
    <w:rsid w:val="00CF7B4A"/>
    <w:rsid w:val="00D009F8"/>
    <w:rsid w:val="00D078DA"/>
    <w:rsid w:val="00D14995"/>
    <w:rsid w:val="00D204F2"/>
    <w:rsid w:val="00D2455C"/>
    <w:rsid w:val="00D25023"/>
    <w:rsid w:val="00D26342"/>
    <w:rsid w:val="00D27F8C"/>
    <w:rsid w:val="00D33843"/>
    <w:rsid w:val="00D54A6F"/>
    <w:rsid w:val="00D57D57"/>
    <w:rsid w:val="00D62E42"/>
    <w:rsid w:val="00D741BE"/>
    <w:rsid w:val="00D772FB"/>
    <w:rsid w:val="00DA1AA0"/>
    <w:rsid w:val="00DA512B"/>
    <w:rsid w:val="00DC44A8"/>
    <w:rsid w:val="00DC49B7"/>
    <w:rsid w:val="00DE4BEE"/>
    <w:rsid w:val="00DE5B3D"/>
    <w:rsid w:val="00DE7112"/>
    <w:rsid w:val="00DF19BE"/>
    <w:rsid w:val="00DF3B44"/>
    <w:rsid w:val="00E106E3"/>
    <w:rsid w:val="00E1372E"/>
    <w:rsid w:val="00E21D30"/>
    <w:rsid w:val="00E24D9A"/>
    <w:rsid w:val="00E27805"/>
    <w:rsid w:val="00E27A11"/>
    <w:rsid w:val="00E30497"/>
    <w:rsid w:val="00E358A2"/>
    <w:rsid w:val="00E35C9A"/>
    <w:rsid w:val="00E3771B"/>
    <w:rsid w:val="00E40979"/>
    <w:rsid w:val="00E43F26"/>
    <w:rsid w:val="00E52A36"/>
    <w:rsid w:val="00E61656"/>
    <w:rsid w:val="00E6378B"/>
    <w:rsid w:val="00E63EC3"/>
    <w:rsid w:val="00E653DA"/>
    <w:rsid w:val="00E65958"/>
    <w:rsid w:val="00E77FD7"/>
    <w:rsid w:val="00E84FE5"/>
    <w:rsid w:val="00E879A5"/>
    <w:rsid w:val="00E879FC"/>
    <w:rsid w:val="00E92E33"/>
    <w:rsid w:val="00EA2574"/>
    <w:rsid w:val="00EA2F1F"/>
    <w:rsid w:val="00EA3F2E"/>
    <w:rsid w:val="00EA57EC"/>
    <w:rsid w:val="00EA6208"/>
    <w:rsid w:val="00EB120E"/>
    <w:rsid w:val="00EB34C8"/>
    <w:rsid w:val="00EB46E2"/>
    <w:rsid w:val="00EB7413"/>
    <w:rsid w:val="00EC0045"/>
    <w:rsid w:val="00ED452E"/>
    <w:rsid w:val="00EE3CDA"/>
    <w:rsid w:val="00EF117D"/>
    <w:rsid w:val="00EF37A8"/>
    <w:rsid w:val="00EF531F"/>
    <w:rsid w:val="00F05FE8"/>
    <w:rsid w:val="00F06D86"/>
    <w:rsid w:val="00F13D87"/>
    <w:rsid w:val="00F149E5"/>
    <w:rsid w:val="00F15E33"/>
    <w:rsid w:val="00F17DA2"/>
    <w:rsid w:val="00F22EC0"/>
    <w:rsid w:val="00F255C9"/>
    <w:rsid w:val="00F25C47"/>
    <w:rsid w:val="00F26B48"/>
    <w:rsid w:val="00F27D7B"/>
    <w:rsid w:val="00F31D34"/>
    <w:rsid w:val="00F342A1"/>
    <w:rsid w:val="00F36FBA"/>
    <w:rsid w:val="00F44D36"/>
    <w:rsid w:val="00F46262"/>
    <w:rsid w:val="00F4795D"/>
    <w:rsid w:val="00F50A61"/>
    <w:rsid w:val="00F525CD"/>
    <w:rsid w:val="00F5286C"/>
    <w:rsid w:val="00F52E12"/>
    <w:rsid w:val="00F638CA"/>
    <w:rsid w:val="00F657C5"/>
    <w:rsid w:val="00F81540"/>
    <w:rsid w:val="00F821B7"/>
    <w:rsid w:val="00F900B4"/>
    <w:rsid w:val="00F95342"/>
    <w:rsid w:val="00FA0F2E"/>
    <w:rsid w:val="00FA2B48"/>
    <w:rsid w:val="00FA4DB1"/>
    <w:rsid w:val="00FB3F2A"/>
    <w:rsid w:val="00FC0CA8"/>
    <w:rsid w:val="00FC3593"/>
    <w:rsid w:val="00FC42B3"/>
    <w:rsid w:val="00FD117D"/>
    <w:rsid w:val="00FD72E3"/>
    <w:rsid w:val="00FE06FC"/>
    <w:rsid w:val="00FE39F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21B7"/>
    <w:rPr>
      <w:rFonts w:ascii="Times New Roman" w:hAnsi="Times New Roman"/>
      <w:b w:val="0"/>
      <w:i w:val="0"/>
      <w:sz w:val="22"/>
    </w:rPr>
  </w:style>
  <w:style w:type="paragraph" w:styleId="NoSpacing">
    <w:name w:val="No Spacing"/>
    <w:uiPriority w:val="1"/>
    <w:qFormat/>
    <w:rsid w:val="00F821B7"/>
    <w:pPr>
      <w:spacing w:after="0" w:line="240" w:lineRule="auto"/>
    </w:pPr>
  </w:style>
  <w:style w:type="paragraph" w:customStyle="1" w:styleId="scemptylineheader">
    <w:name w:val="sc_emptyline_header"/>
    <w:qFormat/>
    <w:rsid w:val="00F821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21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21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21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21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21B7"/>
    <w:rPr>
      <w:color w:val="808080"/>
    </w:rPr>
  </w:style>
  <w:style w:type="paragraph" w:customStyle="1" w:styleId="scdirectionallanguage">
    <w:name w:val="sc_directional_language"/>
    <w:qFormat/>
    <w:rsid w:val="00F821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21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21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21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21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21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21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21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21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21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21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21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21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21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21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21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21B7"/>
    <w:rPr>
      <w:rFonts w:ascii="Times New Roman" w:hAnsi="Times New Roman"/>
      <w:color w:val="auto"/>
      <w:sz w:val="22"/>
    </w:rPr>
  </w:style>
  <w:style w:type="paragraph" w:customStyle="1" w:styleId="scclippagebillheader">
    <w:name w:val="sc_clip_page_bill_header"/>
    <w:qFormat/>
    <w:rsid w:val="00F821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21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21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2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B7"/>
    <w:rPr>
      <w:lang w:val="en-US"/>
    </w:rPr>
  </w:style>
  <w:style w:type="paragraph" w:styleId="Footer">
    <w:name w:val="footer"/>
    <w:basedOn w:val="Normal"/>
    <w:link w:val="FooterChar"/>
    <w:uiPriority w:val="99"/>
    <w:unhideWhenUsed/>
    <w:rsid w:val="00F8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B7"/>
    <w:rPr>
      <w:lang w:val="en-US"/>
    </w:rPr>
  </w:style>
  <w:style w:type="paragraph" w:styleId="ListParagraph">
    <w:name w:val="List Paragraph"/>
    <w:basedOn w:val="Normal"/>
    <w:uiPriority w:val="34"/>
    <w:qFormat/>
    <w:rsid w:val="00F821B7"/>
    <w:pPr>
      <w:ind w:left="720"/>
      <w:contextualSpacing/>
    </w:pPr>
  </w:style>
  <w:style w:type="paragraph" w:customStyle="1" w:styleId="scbillfooter">
    <w:name w:val="sc_bill_footer"/>
    <w:qFormat/>
    <w:rsid w:val="00F821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21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21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21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21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21B7"/>
    <w:pPr>
      <w:widowControl w:val="0"/>
      <w:suppressAutoHyphens/>
      <w:spacing w:after="0" w:line="360" w:lineRule="auto"/>
    </w:pPr>
    <w:rPr>
      <w:rFonts w:ascii="Times New Roman" w:hAnsi="Times New Roman"/>
      <w:lang w:val="en-US"/>
    </w:rPr>
  </w:style>
  <w:style w:type="paragraph" w:customStyle="1" w:styleId="sctableln">
    <w:name w:val="sc_table_ln"/>
    <w:qFormat/>
    <w:rsid w:val="00F821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21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21B7"/>
    <w:rPr>
      <w:strike/>
      <w:dstrike w:val="0"/>
    </w:rPr>
  </w:style>
  <w:style w:type="character" w:customStyle="1" w:styleId="scinsert">
    <w:name w:val="sc_insert"/>
    <w:uiPriority w:val="1"/>
    <w:qFormat/>
    <w:rsid w:val="00F821B7"/>
    <w:rPr>
      <w:caps w:val="0"/>
      <w:smallCaps w:val="0"/>
      <w:strike w:val="0"/>
      <w:dstrike w:val="0"/>
      <w:vanish w:val="0"/>
      <w:u w:val="single"/>
      <w:vertAlign w:val="baseline"/>
    </w:rPr>
  </w:style>
  <w:style w:type="character" w:customStyle="1" w:styleId="scinsertred">
    <w:name w:val="sc_insert_red"/>
    <w:uiPriority w:val="1"/>
    <w:qFormat/>
    <w:rsid w:val="00F821B7"/>
    <w:rPr>
      <w:caps w:val="0"/>
      <w:smallCaps w:val="0"/>
      <w:strike w:val="0"/>
      <w:dstrike w:val="0"/>
      <w:vanish w:val="0"/>
      <w:color w:val="FF0000"/>
      <w:u w:val="single"/>
      <w:vertAlign w:val="baseline"/>
    </w:rPr>
  </w:style>
  <w:style w:type="character" w:customStyle="1" w:styleId="scinsertblue">
    <w:name w:val="sc_insert_blue"/>
    <w:uiPriority w:val="1"/>
    <w:qFormat/>
    <w:rsid w:val="00F821B7"/>
    <w:rPr>
      <w:caps w:val="0"/>
      <w:smallCaps w:val="0"/>
      <w:strike w:val="0"/>
      <w:dstrike w:val="0"/>
      <w:vanish w:val="0"/>
      <w:color w:val="0070C0"/>
      <w:u w:val="single"/>
      <w:vertAlign w:val="baseline"/>
    </w:rPr>
  </w:style>
  <w:style w:type="character" w:customStyle="1" w:styleId="scstrikered">
    <w:name w:val="sc_strike_red"/>
    <w:uiPriority w:val="1"/>
    <w:qFormat/>
    <w:rsid w:val="00F821B7"/>
    <w:rPr>
      <w:strike/>
      <w:dstrike w:val="0"/>
      <w:color w:val="FF0000"/>
    </w:rPr>
  </w:style>
  <w:style w:type="character" w:customStyle="1" w:styleId="scstrikeblue">
    <w:name w:val="sc_strike_blue"/>
    <w:uiPriority w:val="1"/>
    <w:qFormat/>
    <w:rsid w:val="00F821B7"/>
    <w:rPr>
      <w:strike/>
      <w:dstrike w:val="0"/>
      <w:color w:val="0070C0"/>
    </w:rPr>
  </w:style>
  <w:style w:type="character" w:customStyle="1" w:styleId="scinsertbluenounderline">
    <w:name w:val="sc_insert_blue_no_underline"/>
    <w:uiPriority w:val="1"/>
    <w:qFormat/>
    <w:rsid w:val="00F821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21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21B7"/>
    <w:rPr>
      <w:strike/>
      <w:dstrike w:val="0"/>
      <w:color w:val="0070C0"/>
      <w:lang w:val="en-US"/>
    </w:rPr>
  </w:style>
  <w:style w:type="character" w:customStyle="1" w:styleId="scstrikerednoncodified">
    <w:name w:val="sc_strike_red_non_codified"/>
    <w:uiPriority w:val="1"/>
    <w:qFormat/>
    <w:rsid w:val="00F821B7"/>
    <w:rPr>
      <w:strike/>
      <w:dstrike w:val="0"/>
      <w:color w:val="FF0000"/>
    </w:rPr>
  </w:style>
  <w:style w:type="paragraph" w:customStyle="1" w:styleId="scbillsiglines">
    <w:name w:val="sc_bill_sig_lines"/>
    <w:qFormat/>
    <w:rsid w:val="00F821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21B7"/>
    <w:rPr>
      <w:bdr w:val="none" w:sz="0" w:space="0" w:color="auto"/>
      <w:shd w:val="clear" w:color="auto" w:fill="FEC6C6"/>
    </w:rPr>
  </w:style>
  <w:style w:type="character" w:customStyle="1" w:styleId="screstoreblue">
    <w:name w:val="sc_restore_blue"/>
    <w:uiPriority w:val="1"/>
    <w:qFormat/>
    <w:rsid w:val="00F821B7"/>
    <w:rPr>
      <w:color w:val="4472C4" w:themeColor="accent1"/>
      <w:bdr w:val="none" w:sz="0" w:space="0" w:color="auto"/>
      <w:shd w:val="clear" w:color="auto" w:fill="auto"/>
    </w:rPr>
  </w:style>
  <w:style w:type="character" w:customStyle="1" w:styleId="screstorered">
    <w:name w:val="sc_restore_red"/>
    <w:uiPriority w:val="1"/>
    <w:qFormat/>
    <w:rsid w:val="00F821B7"/>
    <w:rPr>
      <w:color w:val="FF0000"/>
      <w:bdr w:val="none" w:sz="0" w:space="0" w:color="auto"/>
      <w:shd w:val="clear" w:color="auto" w:fill="auto"/>
    </w:rPr>
  </w:style>
  <w:style w:type="character" w:customStyle="1" w:styleId="scstrikenewblue">
    <w:name w:val="sc_strike_new_blue"/>
    <w:uiPriority w:val="1"/>
    <w:qFormat/>
    <w:rsid w:val="00F821B7"/>
    <w:rPr>
      <w:strike w:val="0"/>
      <w:dstrike/>
      <w:color w:val="0070C0"/>
      <w:u w:val="none"/>
    </w:rPr>
  </w:style>
  <w:style w:type="character" w:customStyle="1" w:styleId="scstrikenewred">
    <w:name w:val="sc_strike_new_red"/>
    <w:uiPriority w:val="1"/>
    <w:qFormat/>
    <w:rsid w:val="00F821B7"/>
    <w:rPr>
      <w:strike w:val="0"/>
      <w:dstrike/>
      <w:color w:val="FF0000"/>
      <w:u w:val="none"/>
    </w:rPr>
  </w:style>
  <w:style w:type="character" w:customStyle="1" w:styleId="scamendsenate">
    <w:name w:val="sc_amend_senate"/>
    <w:uiPriority w:val="1"/>
    <w:qFormat/>
    <w:rsid w:val="00F821B7"/>
    <w:rPr>
      <w:bdr w:val="none" w:sz="0" w:space="0" w:color="auto"/>
      <w:shd w:val="clear" w:color="auto" w:fill="FFF2CC" w:themeFill="accent4" w:themeFillTint="33"/>
    </w:rPr>
  </w:style>
  <w:style w:type="character" w:customStyle="1" w:styleId="scamendhouse">
    <w:name w:val="sc_amend_house"/>
    <w:uiPriority w:val="1"/>
    <w:qFormat/>
    <w:rsid w:val="00F821B7"/>
    <w:rPr>
      <w:bdr w:val="none" w:sz="0" w:space="0" w:color="auto"/>
      <w:shd w:val="clear" w:color="auto" w:fill="E2EFD9" w:themeFill="accent6" w:themeFillTint="33"/>
    </w:rPr>
  </w:style>
  <w:style w:type="paragraph" w:styleId="Revision">
    <w:name w:val="Revision"/>
    <w:hidden/>
    <w:uiPriority w:val="99"/>
    <w:semiHidden/>
    <w:rsid w:val="00C60F1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4&amp;session=126&amp;summary=B" TargetMode="External" Id="R1174af41ab0d489f" /><Relationship Type="http://schemas.openxmlformats.org/officeDocument/2006/relationships/hyperlink" Target="https://www.scstatehouse.gov/sess126_2025-2026/prever/4544_20250508.docx" TargetMode="External" Id="R19a461bdce6748a4" /><Relationship Type="http://schemas.openxmlformats.org/officeDocument/2006/relationships/hyperlink" Target="h:\hj\20250508.docx" TargetMode="External" Id="Ra81fb4f1fef349d1" /><Relationship Type="http://schemas.openxmlformats.org/officeDocument/2006/relationships/hyperlink" Target="h:\hj\20250508.docx" TargetMode="External" Id="R9756a67c4ed948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0C38"/>
    <w:rsid w:val="001B20DA"/>
    <w:rsid w:val="001C48FD"/>
    <w:rsid w:val="002A7C8A"/>
    <w:rsid w:val="002D4365"/>
    <w:rsid w:val="003E4FBC"/>
    <w:rsid w:val="003F4940"/>
    <w:rsid w:val="004E2BB5"/>
    <w:rsid w:val="00580C56"/>
    <w:rsid w:val="00590BEE"/>
    <w:rsid w:val="006B363F"/>
    <w:rsid w:val="006C7BBE"/>
    <w:rsid w:val="007070D2"/>
    <w:rsid w:val="00776F2C"/>
    <w:rsid w:val="008F7723"/>
    <w:rsid w:val="009031EF"/>
    <w:rsid w:val="00912A5F"/>
    <w:rsid w:val="00940EED"/>
    <w:rsid w:val="00985255"/>
    <w:rsid w:val="009C3651"/>
    <w:rsid w:val="00A51DBA"/>
    <w:rsid w:val="00B20DA6"/>
    <w:rsid w:val="00B457AF"/>
    <w:rsid w:val="00B94B2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cc94681a-2d5b-4996-88ad-0dd8a50faca9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fa431cd7-5b60-42db-aa81-2683c8c014f3</T_BILL_REQUEST_REQUEST>
  <T_BILL_R_ORIGINALDRAFT>83f3eaea-68b8-45a4-9bdd-4d9c6d717e67</T_BILL_R_ORIGINALDRAFT>
  <T_BILL_SPONSOR_SPONSOR>904cdffb-32ea-4e7c-89c6-bc110efb7df0</T_BILL_SPONSOR_SPONSOR>
  <T_BILL_T_BILLNAME>[4544]</T_BILL_T_BILLNAME>
  <T_BILL_T_BILLNUMBER>4544</T_BILL_T_BILLNUMBER>
  <T_BILL_T_BILLTITLE>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T_BILL_T_BILLTITLE>
  <T_BILL_T_CHAMBER>house</T_BILL_T_CHAMBER>
  <T_BILL_T_FILENAME> </T_BILL_T_FILENAME>
  <T_BILL_T_LEGTYPE>bill_statewide</T_BILL_T_LEGTYPE>
  <T_BILL_T_RATNUMBERSTRING>HNone</T_BILL_T_RATNUMBERSTRING>
  <T_BILL_T_SECTIONS>[{"SectionUUID":"4416ebcd-349e-45df-b54b-e0cd192be377","SectionName":"code_section","SectionNumber":1,"SectionType":"code_section","CodeSections":[{"CodeSectionBookmarkName":"cs_T15C32N220_17a49558d","IsConstitutionSection":false,"Identity":"15-32-220","IsNew":false,"SubSections":[{"Level":1,"Identity":"T15C32N220SE","SubSectionBookmarkName":"ss_T15C32N220SE_lv1_a6cd54f44","IsNewSubSection":false,"SubSectionReplacement":""},{"Level":2,"Identity":"T15C32N220S1","SubSectionBookmarkName":"ss_T15C32N220S1_lv2_44d7dd9da","IsNewSubSection":false,"SubSectionReplacement":""},{"Level":3,"Identity":"T15C32N220Sa","SubSectionBookmarkName":"ss_T15C32N220Sa_lv3_55deb1ea9","IsNewSubSection":false,"SubSectionReplacement":""},{"Level":3,"Identity":"T15C32N220Sb","SubSectionBookmarkName":"ss_T15C32N220Sb_lv3_86462b7db","IsNewSubSection":false,"SubSectionReplacement":""},{"Level":3,"Identity":"T15C32N220Sc","SubSectionBookmarkName":"ss_T15C32N220Sc_lv3_9d601d197","IsNewSubSection":false,"SubSectionReplacement":""},{"Level":2,"Identity":"T15C32N220S2","SubSectionBookmarkName":"ss_T15C32N220S2_lv2_5bdff2a91","IsNewSubSection":false,"SubSectionReplacement":""}],"TitleRelatedTo":"Noneconomic damages limit and exceptions","TitleSoAsTo":"PROVIDE GUIDELINES FOR INTENT TO HARM, FELONY CONVICTIONS, AND INFLUENCE OF ALCOHOL AND OTHER DRUGS","Deleted":false}],"TitleText":"","DisableControls":false,"Deleted":false,"RepealItems":[],"SectionBookmarkName":"bs_num_1_2200cda9d"},{"SectionUUID":"c1760e3d-0266-4d8f-a7de-0b606d3e6cfe","SectionName":"code_section","SectionNumber":2,"SectionType":"code_section","CodeSections":[{"CodeSectionBookmarkName":"cs_T15C78N30_ab2a8e7ed","IsConstitutionSection":false,"Identity":"15-78-30","IsNew":false,"SubSections":[{"Level":1,"Identity":"T15C78N30Sg","SubSectionBookmarkName":"ss_T15C78N30Sg_lv1_28a706504","IsNewSubSection":false,"SubSectionReplacement":""}],"TitleRelatedTo":"Definitions for purposes of the tort claims act","TitleSoAsTo":"revise the meaning of \"occurrence\"","Deleted":false}],"TitleText":"","DisableControls":false,"Deleted":false,"RepealItems":[],"SectionBookmarkName":"bs_num_2_18909b618"},{"SectionUUID":"f048e198-9dff-4431-a3ee-fb87c09b5f6d","SectionName":"code_section","SectionNumber":3,"SectionType":"code_section","CodeSections":[{"CodeSectionBookmarkName":"cs_T15C78N120_efe32ab18","IsConstitutionSection":false,"Identity":"15-78-120","IsNew":false,"SubSections":[{"Level":1,"Identity":"T15C78N120SA","SubSectionBookmarkName":"ss_T15C78N120SA_lv1_de4bb4f7b","IsNewSubSection":false,"SubSectionReplacement":""},{"Level":1,"Identity":"T15C78N120SB","SubSectionBookmarkName":"ss_T15C78N120SB_lv1_7bf109450","IsNewSubSection":false,"SubSectionReplacement":""},{"Level":1,"Identity":"T15C78N120SC","SubSectionBookmarkName":"ss_T15C78N120SC_lv1_f9e643f6e","IsNewSubSection":false,"SubSectionReplacement":""},{"Level":2,"Identity":"T15C78N120S1","SubSectionBookmarkName":"ss_T15C78N120S1_lv2_1b01e4415","IsNewSubSection":false,"SubSectionReplacement":""},{"Level":2,"Identity":"T15C78N120S2","SubSectionBookmarkName":"ss_T15C78N120S2_lv2_8e5bb0c2c","IsNewSubSection":false,"SubSectionReplacement":""},{"Level":2,"Identity":"T15C78N120S3","SubSectionBookmarkName":"ss_T15C78N120S3_lv2_99ca701f0","IsNewSubSection":false,"SubSectionReplacement":""},{"Level":2,"Identity":"T15C78N120S4","SubSectionBookmarkName":"ss_T15C78N120S4_lv2_d4d831544","IsNewSubSection":false,"SubSectionReplacement":""},{"Level":2,"Identity":"T15C78N120S5","SubSectionBookmarkName":"ss_T15C78N120S5_lv2_dda1bc0bf","IsNewSubSection":false,"SubSectionReplacement":""},{"Level":1,"Identity":"T15C78N120SD","SubSectionBookmarkName":"ss_T15C78N120SD_lv1_c1d9167b1","IsNewSubSection":false,"SubSectionReplacement":""}],"TitleRelatedTo":"Limitation on liability","TitleSoAsTo":"provide circumstances under which the limitations must be increased or decreased","Deleted":false}],"TitleText":"","DisableControls":false,"Deleted":false,"RepealItems":[],"SectionBookmarkName":"bs_num_3_7a63175ca"},{"SectionUUID":"85bfea7f-84a0-434a-9051-96272c0bdac1","SectionName":"code_section","SectionNumber":4,"SectionType":"code_section","CodeSections":[{"CodeSectionBookmarkName":"cs_T33C56N180_d4e1367e8","IsConstitutionSection":false,"Identity":"33-56-180","IsNew":false,"SubSections":[{"Level":1,"Identity":"T33C56N180SA","SubSectionBookmarkName":"ss_T33C56N180SA_lv1_d27ab8504","IsNewSubSection":false,"SubSectionReplacement":""},{"Level":1,"Identity":"T33C56N180SD","SubSectionBookmarkName":"ss_T33C56N180SD_lv1_a581e9103","IsNewSubSection":false,"SubSectionReplacement":""},{"Level":2,"Identity":"T33C56N180S1","SubSectionBookmarkName":"ss_T33C56N180S1_lv2_d96630f9e","IsNewSubSection":false,"SubSectionReplacement":""},{"Level":2,"Identity":"T33C56N180S2","SubSectionBookmarkName":"ss_T33C56N180S2_lv2_a1ef9bf13","IsNewSubSection":false,"SubSectionReplacement":""},{"Level":2,"Identity":"T33C56N180S3","SubSectionBookmarkName":"ss_T33C56N180S3_lv2_684a48722","IsNewSubSection":false,"SubSectionReplacement":""},{"Level":1,"Identity":"T33C56N180SB","SubSectionBookmarkName":"ss_T33C56N180SB_lv1_bf998ed42","IsNewSubSection":false,"SubSectionReplacement":""},{"Level":1,"Identity":"T33C56N180SC","SubSectionBookmarkName":"ss_T33C56N180SC_lv1_5166b604b","IsNewSubSection":false,"SubSectionReplacement":""}],"TitleRelatedTo":"limited liability of charitable organizations","TitleSoAsTo":"make conforming changes","Deleted":false}],"TitleText":"","DisableControls":false,"Deleted":false,"RepealItems":[],"SectionBookmarkName":"bs_num_4_331b33a2f"},{"SectionUUID":"8f03ca95-8faa-4d43-a9c2-8afc498075bd","SectionName":"standard_eff_date_section","SectionNumber":5,"SectionType":"drafting_clause","CodeSections":[],"TitleText":"","DisableControls":false,"Deleted":false,"RepealItems":[],"SectionBookmarkName":"bs_num_5_lastsection"}]</T_BILL_T_SECTIONS>
  <T_BILL_T_SUBJECT>Medical malpractice</T_BILL_T_SUBJECT>
  <T_BILL_UR_DRAFTER>harrisonbrant@scstatehouse.gov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42201-8966-41D0-B35D-1D04CA9EF53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1694</Words>
  <Characters>8440</Characters>
  <Application>Microsoft Office Word</Application>
  <DocSecurity>0</DocSecurity>
  <Lines>165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2025-05-07T21:47:00Z</cp:lastPrinted>
  <dcterms:created xsi:type="dcterms:W3CDTF">2025-05-08T18:04:00Z</dcterms:created>
  <dcterms:modified xsi:type="dcterms:W3CDTF">2025-05-08T18:04:00Z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