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LC-0388SA26.docx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Livable Wage Tax Credit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f1a56babda2748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dd8d674edc433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D644D" w:rsidRDefault="00432135" w14:paraId="47642A99" w14:textId="0B35F7EA">
      <w:pPr>
        <w:pStyle w:val="scemptylineheader"/>
      </w:pPr>
      <w:bookmarkStart w:name="open_doc_here" w:id="0"/>
      <w:bookmarkEnd w:id="0"/>
    </w:p>
    <w:p w:rsidRPr="00BB0725" w:rsidR="00A73EFA" w:rsidP="00FD644D" w:rsidRDefault="00A73EFA" w14:paraId="7B72410E" w14:textId="30748195">
      <w:pPr>
        <w:pStyle w:val="scemptylineheader"/>
      </w:pPr>
    </w:p>
    <w:p w:rsidRPr="00BB0725" w:rsidR="00A73EFA" w:rsidP="00FD644D" w:rsidRDefault="00A73EFA" w14:paraId="6AD935C9" w14:textId="009C061A">
      <w:pPr>
        <w:pStyle w:val="scemptylineheader"/>
      </w:pPr>
    </w:p>
    <w:p w:rsidRPr="00DF3B44" w:rsidR="00A73EFA" w:rsidP="00FD644D" w:rsidRDefault="00A73EFA" w14:paraId="51A98227" w14:textId="7CA2C62B">
      <w:pPr>
        <w:pStyle w:val="scemptylineheader"/>
      </w:pPr>
    </w:p>
    <w:p w:rsidRPr="00DF3B44" w:rsidR="00A73EFA" w:rsidP="00FD644D" w:rsidRDefault="00A73EFA" w14:paraId="3858851A" w14:textId="0B995EB4">
      <w:pPr>
        <w:pStyle w:val="scemptylineheader"/>
      </w:pPr>
    </w:p>
    <w:p w:rsidRPr="00DF3B44" w:rsidR="00A73EFA" w:rsidP="00FD644D" w:rsidRDefault="00A73EFA" w14:paraId="4E3DDE20" w14:textId="15D2E0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2883" w14:paraId="40FEFADA" w14:textId="5772F282">
          <w:pPr>
            <w:pStyle w:val="scbilltitle"/>
          </w:pPr>
          <w:r>
            <w:t>TO AMEND THE SOUTH CAROLINA CODE OF LAWS BY ENACTING THE “SMALL BUSINESS LIVABLE WAGE TAX CREDIT ACT”</w:t>
          </w:r>
          <w:r w:rsidR="006F275A">
            <w:t xml:space="preserve"> </w:t>
          </w:r>
          <w:r>
            <w:t>BY ADDING SECTION 12‑6‑3830 SO AS TO PROVIDE FOR AN INCOME TAX CREDIT FOR CERTAIN QUALIFIED EMPLOYERS WHO PAY NONEXEMPT EMPLOYEES AT OR ABOVE THE LIVABLE WAGE.</w:t>
          </w:r>
        </w:p>
      </w:sdtContent>
    </w:sdt>
    <w:bookmarkStart w:name="at_2af010f8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25b93ba" w:id="2"/>
      <w:r w:rsidRPr="0094541D">
        <w:t>B</w:t>
      </w:r>
      <w:bookmarkEnd w:id="2"/>
      <w:r w:rsidRPr="0094541D">
        <w:t>e it enacted by the General Assembly of the State of South Carolina:</w:t>
      </w:r>
    </w:p>
    <w:p w:rsidR="00FF0A95" w:rsidP="00FF0A95" w:rsidRDefault="00FF0A95" w14:paraId="1EDF6657" w14:textId="77777777">
      <w:pPr>
        <w:pStyle w:val="scemptyline"/>
      </w:pPr>
    </w:p>
    <w:p w:rsidR="00FF0A95" w:rsidP="000E32F9" w:rsidRDefault="00FF0A95" w14:paraId="0C5D6898" w14:textId="62E2DEC3">
      <w:pPr>
        <w:pStyle w:val="scnoncodifiedsection"/>
      </w:pPr>
      <w:bookmarkStart w:name="bs_num_1_877e9a23c" w:id="3"/>
      <w:bookmarkStart w:name="citing_act_f1d927645" w:id="4"/>
      <w:r>
        <w:t>S</w:t>
      </w:r>
      <w:bookmarkEnd w:id="3"/>
      <w:r>
        <w:t>ECTION 1.</w:t>
      </w:r>
      <w:r>
        <w:tab/>
      </w:r>
      <w:bookmarkEnd w:id="4"/>
      <w:r w:rsidR="000E32F9">
        <w:rPr>
          <w:shd w:val="clear" w:color="auto" w:fill="FFFFFF"/>
        </w:rPr>
        <w:t>This act may be cited as the “</w:t>
      </w:r>
      <w:r w:rsidRPr="006E03D2" w:rsidR="006E03D2">
        <w:rPr>
          <w:shd w:val="clear" w:color="auto" w:fill="FFFFFF"/>
        </w:rPr>
        <w:t>Small Business Livable Wage Tax Credit Act</w:t>
      </w:r>
      <w:r w:rsidR="006E03D2">
        <w:rPr>
          <w:shd w:val="clear" w:color="auto" w:fill="FFFFFF"/>
        </w:rPr>
        <w:t>.</w:t>
      </w:r>
      <w:r w:rsidR="000E32F9">
        <w:rPr>
          <w:shd w:val="clear" w:color="auto" w:fill="FFFFFF"/>
        </w:rPr>
        <w:t>”</w:t>
      </w:r>
    </w:p>
    <w:p w:rsidR="006E03D2" w:rsidP="006E03D2" w:rsidRDefault="006E03D2" w14:paraId="6D568FC9" w14:textId="77777777">
      <w:pPr>
        <w:pStyle w:val="scemptyline"/>
      </w:pPr>
    </w:p>
    <w:p w:rsidR="00902883" w:rsidP="00902883" w:rsidRDefault="006E03D2" w14:paraId="5FC9BED7" w14:textId="77777777">
      <w:pPr>
        <w:pStyle w:val="scnoncodifiedsection"/>
      </w:pPr>
      <w:bookmarkStart w:name="bs_num_2_9ad7ab7dd" w:id="5"/>
      <w:r>
        <w:t>S</w:t>
      </w:r>
      <w:bookmarkEnd w:id="5"/>
      <w:r>
        <w:t>ECTION 2.</w:t>
      </w:r>
      <w:r>
        <w:tab/>
      </w:r>
      <w:bookmarkStart w:name="up_46783fb58" w:id="6"/>
      <w:r w:rsidR="00902883">
        <w:t>T</w:t>
      </w:r>
      <w:bookmarkEnd w:id="6"/>
      <w:r w:rsidR="00902883">
        <w:t>he General Assembly finds that:</w:t>
      </w:r>
    </w:p>
    <w:p w:rsidR="00902883" w:rsidP="00902883" w:rsidRDefault="00902883" w14:paraId="1740685E" w14:textId="7D1AE489">
      <w:pPr>
        <w:pStyle w:val="scnoncodifiedsection"/>
      </w:pPr>
      <w:r>
        <w:tab/>
      </w:r>
      <w:r>
        <w:tab/>
      </w:r>
      <w:bookmarkStart w:name="up_6fcd94f04" w:id="7"/>
      <w:r>
        <w:t>(</w:t>
      </w:r>
      <w:bookmarkEnd w:id="7"/>
      <w:r>
        <w:t>1) Small businesses employ approximately forty‑three percent of South Carolina’s workforce.</w:t>
      </w:r>
    </w:p>
    <w:p w:rsidR="00902883" w:rsidP="00902883" w:rsidRDefault="00902883" w14:paraId="1CF0A7E1" w14:textId="3779EBB1">
      <w:pPr>
        <w:pStyle w:val="scnoncodifiedsection"/>
      </w:pPr>
      <w:r>
        <w:tab/>
      </w:r>
      <w:r>
        <w:tab/>
      </w:r>
      <w:bookmarkStart w:name="up_c5b2b7359" w:id="8"/>
      <w:r>
        <w:t>(</w:t>
      </w:r>
      <w:bookmarkEnd w:id="8"/>
      <w:r>
        <w:t xml:space="preserve">2) Small employers are the backbone of the </w:t>
      </w:r>
      <w:r w:rsidR="006F275A">
        <w:t>s</w:t>
      </w:r>
      <w:r>
        <w:t>tate’s economy and deserve support in remaining competitive.</w:t>
      </w:r>
    </w:p>
    <w:p w:rsidR="00902883" w:rsidP="00902883" w:rsidRDefault="00902883" w14:paraId="57653263" w14:textId="59F3ADB0">
      <w:pPr>
        <w:pStyle w:val="scnoncodifiedsection"/>
      </w:pPr>
      <w:r>
        <w:tab/>
      </w:r>
      <w:r>
        <w:tab/>
      </w:r>
      <w:bookmarkStart w:name="up_ba2111ca9" w:id="9"/>
      <w:r>
        <w:t>(</w:t>
      </w:r>
      <w:bookmarkEnd w:id="9"/>
      <w:r>
        <w:t>3) Voluntary incentives, not mandates, are the most effective way to encourage free‑market adoption of higher wages.</w:t>
      </w:r>
    </w:p>
    <w:p w:rsidR="00902883" w:rsidP="00902883" w:rsidRDefault="00902883" w14:paraId="604ADD06" w14:textId="3E19048C">
      <w:pPr>
        <w:pStyle w:val="scnoncodifiedsection"/>
      </w:pPr>
      <w:r>
        <w:tab/>
      </w:r>
      <w:r>
        <w:tab/>
      </w:r>
      <w:bookmarkStart w:name="up_8f5ab630d" w:id="10"/>
      <w:r>
        <w:t>(</w:t>
      </w:r>
      <w:bookmarkEnd w:id="10"/>
      <w:r>
        <w:t>4) Employees who earn a livable wage contribute more in state and federal income taxes, strengthening the tax base and reducing reliance on public assistance.</w:t>
      </w:r>
    </w:p>
    <w:p w:rsidR="006E03D2" w:rsidP="00902883" w:rsidRDefault="00902883" w14:paraId="4FFD1C62" w14:textId="4D598617">
      <w:pPr>
        <w:pStyle w:val="scnoncodifiedsection"/>
      </w:pPr>
      <w:r>
        <w:tab/>
      </w:r>
      <w:r>
        <w:tab/>
      </w:r>
      <w:bookmarkStart w:name="up_0fe2eafe6" w:id="11"/>
      <w:r>
        <w:t>(</w:t>
      </w:r>
      <w:bookmarkEnd w:id="11"/>
      <w:r>
        <w:t>5) A temporary, declining tax credit will allow small businesses time to adjust pricing, productivity, and operations while raising wages.</w:t>
      </w:r>
    </w:p>
    <w:p w:rsidR="003F3EC4" w:rsidP="003F3EC4" w:rsidRDefault="003F3EC4" w14:paraId="5719B325" w14:textId="2CD7058F">
      <w:pPr>
        <w:pStyle w:val="scemptyline"/>
      </w:pPr>
    </w:p>
    <w:p w:rsidR="008F375A" w:rsidP="008F375A" w:rsidRDefault="003F3EC4" w14:paraId="72B06278" w14:textId="77777777">
      <w:pPr>
        <w:pStyle w:val="scdirectionallanguage"/>
      </w:pPr>
      <w:bookmarkStart w:name="bs_num_3_4086d10df" w:id="12"/>
      <w:r>
        <w:t>S</w:t>
      </w:r>
      <w:bookmarkEnd w:id="12"/>
      <w:r>
        <w:t>ECTION 3.</w:t>
      </w:r>
      <w:r>
        <w:tab/>
      </w:r>
      <w:bookmarkStart w:name="dl_604a01c05" w:id="13"/>
      <w:r w:rsidR="008F375A">
        <w:t>A</w:t>
      </w:r>
      <w:bookmarkEnd w:id="13"/>
      <w:r w:rsidR="008F375A">
        <w:t>rticle 25, Chapter 6, Title 12 of the S.C. Code is amended by adding:</w:t>
      </w:r>
    </w:p>
    <w:p w:rsidR="008F375A" w:rsidP="008F375A" w:rsidRDefault="008F375A" w14:paraId="70FE6ADB" w14:textId="77777777">
      <w:pPr>
        <w:pStyle w:val="scnewcodesection"/>
      </w:pPr>
    </w:p>
    <w:p w:rsidR="003F3EC4" w:rsidP="008F375A" w:rsidRDefault="008F375A" w14:paraId="16270BAD" w14:textId="723EB076">
      <w:pPr>
        <w:pStyle w:val="scnewcodesection"/>
      </w:pPr>
      <w:r>
        <w:tab/>
      </w:r>
      <w:bookmarkStart w:name="ns_T12C6N3830_357e1eb67" w:id="14"/>
      <w:r>
        <w:t>S</w:t>
      </w:r>
      <w:bookmarkEnd w:id="14"/>
      <w:r>
        <w:t>ection 12‑6‑3830.</w:t>
      </w:r>
      <w:r>
        <w:tab/>
      </w:r>
      <w:bookmarkStart w:name="ss_T12C6N3830SA_lv1_f2a7a3ef0" w:id="15"/>
      <w:r w:rsidR="00902883">
        <w:t>(</w:t>
      </w:r>
      <w:bookmarkEnd w:id="15"/>
      <w:r w:rsidR="00902883">
        <w:t>A) As used in this section:</w:t>
      </w:r>
    </w:p>
    <w:p w:rsidR="00902883" w:rsidP="00902883" w:rsidRDefault="00902883" w14:paraId="18EBF998" w14:textId="77777777">
      <w:pPr>
        <w:pStyle w:val="scnewcodesection"/>
      </w:pPr>
      <w:r>
        <w:tab/>
      </w:r>
      <w:r>
        <w:tab/>
      </w:r>
      <w:bookmarkStart w:name="ss_T12C6N3830S1_lv2_bd8abe7fc" w:id="16"/>
      <w:r>
        <w:t>(</w:t>
      </w:r>
      <w:bookmarkEnd w:id="16"/>
      <w:r>
        <w:t>1) “Qualified employer” means a business entity registered in this State that:</w:t>
      </w:r>
    </w:p>
    <w:p w:rsidR="00902883" w:rsidP="00902883" w:rsidRDefault="00902883" w14:paraId="4CB7D503" w14:textId="54E3CB3C">
      <w:pPr>
        <w:pStyle w:val="scnewcodesection"/>
      </w:pPr>
      <w:r>
        <w:tab/>
      </w:r>
      <w:r>
        <w:tab/>
      </w:r>
      <w:r>
        <w:tab/>
      </w:r>
      <w:bookmarkStart w:name="ss_T12C6N3830Sa_lv3_1e0d1a75b" w:id="17"/>
      <w:r>
        <w:t>(</w:t>
      </w:r>
      <w:bookmarkEnd w:id="17"/>
      <w:r>
        <w:t>a) employs fewer than fifty employees;</w:t>
      </w:r>
    </w:p>
    <w:p w:rsidR="00902883" w:rsidP="00902883" w:rsidRDefault="00902883" w14:paraId="4373BFB0" w14:textId="34F9FBFA">
      <w:pPr>
        <w:pStyle w:val="scnewcodesection"/>
      </w:pPr>
      <w:r>
        <w:tab/>
      </w:r>
      <w:r>
        <w:tab/>
      </w:r>
      <w:r>
        <w:tab/>
      </w:r>
      <w:bookmarkStart w:name="ss_T12C6N3830Sb_lv3_7360f8726" w:id="18"/>
      <w:r>
        <w:t>(</w:t>
      </w:r>
      <w:bookmarkEnd w:id="18"/>
      <w:r>
        <w:t>b) is in good standing with the Secretary of State; and</w:t>
      </w:r>
    </w:p>
    <w:p w:rsidR="00902883" w:rsidP="00902883" w:rsidRDefault="00902883" w14:paraId="4A8D967B" w14:textId="5CB61DB6">
      <w:pPr>
        <w:pStyle w:val="scnewcodesection"/>
      </w:pPr>
      <w:r>
        <w:tab/>
      </w:r>
      <w:r>
        <w:tab/>
      </w:r>
      <w:r>
        <w:tab/>
      </w:r>
      <w:bookmarkStart w:name="ss_T12C6N3830Sc_lv3_2a462e0f5" w:id="19"/>
      <w:r>
        <w:t>(</w:t>
      </w:r>
      <w:bookmarkEnd w:id="19"/>
      <w:r>
        <w:t>c) elects to participate in this program voluntarily.</w:t>
      </w:r>
    </w:p>
    <w:p w:rsidR="00902883" w:rsidP="00902883" w:rsidRDefault="00902883" w14:paraId="64677274" w14:textId="0BEC7E67">
      <w:pPr>
        <w:pStyle w:val="scnewcodesection"/>
      </w:pPr>
      <w:r>
        <w:tab/>
      </w:r>
      <w:r>
        <w:tab/>
      </w:r>
      <w:bookmarkStart w:name="ss_T12C6N3830S2_lv2_237238e38" w:id="20"/>
      <w:r>
        <w:t>(</w:t>
      </w:r>
      <w:bookmarkEnd w:id="20"/>
      <w:r>
        <w:t>2) “Livable wage” means the hourly wage rate published annually by the MIT Living Wage Calculator, or a successor source approved by the Department of Employment and Workforce, specific to the county in which the employee works.</w:t>
      </w:r>
    </w:p>
    <w:p w:rsidR="00902883" w:rsidP="00902883" w:rsidRDefault="00902883" w14:paraId="67D9948C" w14:textId="759FD50E">
      <w:pPr>
        <w:pStyle w:val="scnewcodesection"/>
      </w:pPr>
      <w:r>
        <w:lastRenderedPageBreak/>
        <w:tab/>
      </w:r>
      <w:r>
        <w:tab/>
      </w:r>
      <w:bookmarkStart w:name="ss_T12C6N3830S3_lv2_c6b2e99c5" w:id="21"/>
      <w:r>
        <w:t>(</w:t>
      </w:r>
      <w:bookmarkEnd w:id="21"/>
      <w:r>
        <w:t>3) “Incremental wage cost” means the difference between the federal minimum wage and the livable wage, multiplied by the total hours worked by covered employees.</w:t>
      </w:r>
    </w:p>
    <w:p w:rsidR="00902883" w:rsidP="00902883" w:rsidRDefault="00902883" w14:paraId="31F3A31F" w14:textId="7DFF333B">
      <w:pPr>
        <w:pStyle w:val="scnewcodesection"/>
      </w:pPr>
      <w:r>
        <w:tab/>
      </w:r>
      <w:bookmarkStart w:name="ss_T12C6N3830SB_lv1_a6ff9d4b7" w:id="22"/>
      <w:r>
        <w:t>(</w:t>
      </w:r>
      <w:bookmarkEnd w:id="22"/>
      <w:r>
        <w:t>B)</w:t>
      </w:r>
      <w:bookmarkStart w:name="ss_T12C6N3830S1_lv2_696255330" w:id="23"/>
      <w:r>
        <w:t>(</w:t>
      </w:r>
      <w:bookmarkEnd w:id="23"/>
      <w:r>
        <w:t xml:space="preserve">1) </w:t>
      </w:r>
      <w:r w:rsidRPr="00902883">
        <w:t>A qualified employer may claim a credit against income or payroll taxes equal to the incremental wage cost of paying employees at or above the livable wage.</w:t>
      </w:r>
    </w:p>
    <w:p w:rsidR="00902883" w:rsidP="00902883" w:rsidRDefault="00902883" w14:paraId="58D2FA49" w14:textId="3926B9EE">
      <w:pPr>
        <w:pStyle w:val="scnewcodesection"/>
      </w:pPr>
      <w:r>
        <w:tab/>
      </w:r>
      <w:r>
        <w:tab/>
      </w:r>
      <w:bookmarkStart w:name="ss_T12C6N3830S2_lv2_234f1c4e8" w:id="24"/>
      <w:r>
        <w:t>(</w:t>
      </w:r>
      <w:bookmarkEnd w:id="24"/>
      <w:r>
        <w:t xml:space="preserve">2) </w:t>
      </w:r>
      <w:r w:rsidRPr="00902883">
        <w:t xml:space="preserve">In the first year in which the credit is earned, the amount of the credit is </w:t>
      </w:r>
      <w:r>
        <w:t>one hundred percent of the incremental wage cost</w:t>
      </w:r>
      <w:r w:rsidRPr="00902883">
        <w:t xml:space="preserve">. </w:t>
      </w:r>
      <w:r>
        <w:t>T</w:t>
      </w:r>
      <w:r w:rsidRPr="00902883">
        <w:t xml:space="preserve">hereafter, the credit is </w:t>
      </w:r>
      <w:r>
        <w:t>seventy‑five percent of incremental wage cost</w:t>
      </w:r>
      <w:r w:rsidRPr="00902883">
        <w:t xml:space="preserve"> in the second year, </w:t>
      </w:r>
      <w:r>
        <w:t>fifty percent of incremental wage cost</w:t>
      </w:r>
      <w:r w:rsidRPr="00902883">
        <w:t xml:space="preserve"> in the third year</w:t>
      </w:r>
      <w:r>
        <w:t>, and twenty‑five percent of incremental wage cost in the fourth year</w:t>
      </w:r>
      <w:r w:rsidRPr="00902883">
        <w:t xml:space="preserve">. The credit may not be claimed beyond the </w:t>
      </w:r>
      <w:r>
        <w:t>fourth</w:t>
      </w:r>
      <w:r w:rsidRPr="00902883">
        <w:t xml:space="preserve"> year.</w:t>
      </w:r>
    </w:p>
    <w:p w:rsidR="00902883" w:rsidP="00902883" w:rsidRDefault="00902883" w14:paraId="6BC4AE78" w14:textId="3970ED71">
      <w:pPr>
        <w:pStyle w:val="scnewcodesection"/>
      </w:pPr>
      <w:r>
        <w:tab/>
      </w:r>
      <w:r>
        <w:tab/>
      </w:r>
      <w:bookmarkStart w:name="ss_T12C6N3830S3_lv2_100dc9d96" w:id="25"/>
      <w:r>
        <w:t>(</w:t>
      </w:r>
      <w:bookmarkEnd w:id="25"/>
      <w:r>
        <w:t xml:space="preserve">3) </w:t>
      </w:r>
      <w:r w:rsidRPr="00902883">
        <w:t>Unused credit may be carried forward for</w:t>
      </w:r>
      <w:r>
        <w:t xml:space="preserve"> two years.</w:t>
      </w:r>
    </w:p>
    <w:p w:rsidR="00902883" w:rsidP="00902883" w:rsidRDefault="00902883" w14:paraId="2A27E278" w14:textId="77777777">
      <w:pPr>
        <w:pStyle w:val="scnewcodesection"/>
      </w:pPr>
      <w:r>
        <w:tab/>
      </w:r>
      <w:bookmarkStart w:name="ss_T12C6N3830SC_lv1_e3060face" w:id="26"/>
      <w:r>
        <w:t>(</w:t>
      </w:r>
      <w:bookmarkEnd w:id="26"/>
      <w:r>
        <w:t>C) To qualify for the credit, an employer must:</w:t>
      </w:r>
    </w:p>
    <w:p w:rsidR="00902883" w:rsidP="00902883" w:rsidRDefault="00902883" w14:paraId="320527E7" w14:textId="482DE92E">
      <w:pPr>
        <w:pStyle w:val="scnewcodesection"/>
      </w:pPr>
      <w:r>
        <w:tab/>
      </w:r>
      <w:r>
        <w:tab/>
      </w:r>
      <w:bookmarkStart w:name="ss_T12C6N3830S1_lv2_ea275e2df" w:id="27"/>
      <w:r>
        <w:t>(</w:t>
      </w:r>
      <w:bookmarkEnd w:id="27"/>
      <w:r>
        <w:t>1) maintain or increase headcount relative to the previous tax year;</w:t>
      </w:r>
    </w:p>
    <w:p w:rsidR="00902883" w:rsidP="00902883" w:rsidRDefault="00902883" w14:paraId="0AD898CC" w14:textId="237910EB">
      <w:pPr>
        <w:pStyle w:val="scnewcodesection"/>
      </w:pPr>
      <w:r>
        <w:tab/>
      </w:r>
      <w:r>
        <w:tab/>
      </w:r>
      <w:bookmarkStart w:name="ss_T12C6N3830S2_lv2_e7f7f280f" w:id="28"/>
      <w:r>
        <w:t>(</w:t>
      </w:r>
      <w:bookmarkEnd w:id="28"/>
      <w:r>
        <w:t>2) pay all nonexempt employees at or above the livable wage;</w:t>
      </w:r>
    </w:p>
    <w:p w:rsidR="00902883" w:rsidP="00902883" w:rsidRDefault="00902883" w14:paraId="326A6F5A" w14:textId="4EF6AC11">
      <w:pPr>
        <w:pStyle w:val="scnewcodesection"/>
      </w:pPr>
      <w:r>
        <w:tab/>
      </w:r>
      <w:r>
        <w:tab/>
      </w:r>
      <w:bookmarkStart w:name="ss_T12C6N3830S3_lv2_d79422b7e" w:id="29"/>
      <w:r>
        <w:t>(</w:t>
      </w:r>
      <w:bookmarkEnd w:id="29"/>
      <w:r>
        <w:t>3) submit annual payroll verification to the Department of Revenue; and</w:t>
      </w:r>
    </w:p>
    <w:p w:rsidR="00902883" w:rsidP="00902883" w:rsidRDefault="00902883" w14:paraId="457DE3C4" w14:textId="6586C9EF">
      <w:pPr>
        <w:pStyle w:val="scnewcodesection"/>
      </w:pPr>
      <w:r>
        <w:tab/>
      </w:r>
      <w:r>
        <w:tab/>
      </w:r>
      <w:bookmarkStart w:name="ss_T12C6N3830S4_lv2_67e4d9589" w:id="30"/>
      <w:r>
        <w:t>(</w:t>
      </w:r>
      <w:bookmarkEnd w:id="30"/>
      <w:r>
        <w:t>4) remain current on all state tax obligations.</w:t>
      </w:r>
    </w:p>
    <w:p w:rsidR="00902883" w:rsidP="00902883" w:rsidRDefault="00902883" w14:paraId="04B368CD" w14:textId="60921A3D">
      <w:pPr>
        <w:pStyle w:val="scnewcodesection"/>
      </w:pPr>
      <w:r>
        <w:tab/>
      </w:r>
      <w:bookmarkStart w:name="ss_T12C6N3830SD_lv1_cff4db641" w:id="31"/>
      <w:r>
        <w:t>(</w:t>
      </w:r>
      <w:bookmarkEnd w:id="31"/>
      <w:r>
        <w:t>D) Participation in the tax credit is voluntary.</w:t>
      </w:r>
    </w:p>
    <w:p w:rsidR="00902883" w:rsidP="00902883" w:rsidRDefault="00902883" w14:paraId="5FDC5A2C" w14:textId="77777777">
      <w:pPr>
        <w:pStyle w:val="scnewcodesection"/>
      </w:pPr>
      <w:r>
        <w:tab/>
      </w:r>
      <w:bookmarkStart w:name="ss_T12C6N3830SE_lv1_9670757af" w:id="32"/>
      <w:r>
        <w:t>(</w:t>
      </w:r>
      <w:bookmarkEnd w:id="32"/>
      <w:r>
        <w:t>E)</w:t>
      </w:r>
      <w:bookmarkStart w:name="ss_T12C6N3830S1_lv2_651ed23cb" w:id="33"/>
      <w:r>
        <w:t>(</w:t>
      </w:r>
      <w:bookmarkEnd w:id="33"/>
      <w:r>
        <w:t>1) The department shall promulgate regulations as necessary to implement the provisions of this section.</w:t>
      </w:r>
    </w:p>
    <w:p w:rsidR="00902883" w:rsidP="00902883" w:rsidRDefault="00902883" w14:paraId="60DDC7E8" w14:textId="4C0507BD">
      <w:pPr>
        <w:pStyle w:val="scnewcodesection"/>
      </w:pPr>
      <w:r>
        <w:tab/>
      </w:r>
      <w:r>
        <w:tab/>
      </w:r>
      <w:bookmarkStart w:name="ss_T12C6N3830S2_lv2_9561dc8d7" w:id="34"/>
      <w:r>
        <w:t>(</w:t>
      </w:r>
      <w:bookmarkEnd w:id="34"/>
      <w:r>
        <w:t>2) The department shall publish an annual summary report including:</w:t>
      </w:r>
    </w:p>
    <w:p w:rsidR="00902883" w:rsidP="00902883" w:rsidRDefault="00902883" w14:paraId="4D7B5DB0" w14:textId="627F6D9F">
      <w:pPr>
        <w:pStyle w:val="scnewcodesection"/>
      </w:pPr>
      <w:r>
        <w:tab/>
      </w:r>
      <w:r>
        <w:tab/>
      </w:r>
      <w:r>
        <w:tab/>
      </w:r>
      <w:bookmarkStart w:name="ss_T12C6N3830Sa_lv3_6ad464694" w:id="35"/>
      <w:r>
        <w:t>(</w:t>
      </w:r>
      <w:bookmarkEnd w:id="35"/>
      <w:r>
        <w:t>a) number of participating employers;</w:t>
      </w:r>
    </w:p>
    <w:p w:rsidR="00902883" w:rsidP="00902883" w:rsidRDefault="00902883" w14:paraId="10C608ED" w14:textId="1D1DE22E">
      <w:pPr>
        <w:pStyle w:val="scnewcodesection"/>
      </w:pPr>
      <w:r>
        <w:tab/>
      </w:r>
      <w:r>
        <w:tab/>
      </w:r>
      <w:r>
        <w:tab/>
      </w:r>
      <w:bookmarkStart w:name="ss_T12C6N3830Sb_lv3_7c47333e9" w:id="36"/>
      <w:r>
        <w:t>(</w:t>
      </w:r>
      <w:bookmarkEnd w:id="36"/>
      <w:r>
        <w:t>b) number of employees paid livable wages;</w:t>
      </w:r>
    </w:p>
    <w:p w:rsidR="00902883" w:rsidP="00902883" w:rsidRDefault="00902883" w14:paraId="1851135D" w14:textId="36D2C96A">
      <w:pPr>
        <w:pStyle w:val="scnewcodesection"/>
      </w:pPr>
      <w:r>
        <w:tab/>
      </w:r>
      <w:r>
        <w:tab/>
      </w:r>
      <w:r>
        <w:tab/>
      </w:r>
      <w:bookmarkStart w:name="ss_T12C6N3830Sc_lv3_07eae4b3e" w:id="37"/>
      <w:r>
        <w:t>(</w:t>
      </w:r>
      <w:bookmarkEnd w:id="37"/>
      <w:r>
        <w:t>c) total credits claimed; and</w:t>
      </w:r>
    </w:p>
    <w:p w:rsidR="00902883" w:rsidP="00902883" w:rsidRDefault="00902883" w14:paraId="37C00708" w14:textId="1F94DE70">
      <w:pPr>
        <w:pStyle w:val="scnewcodesection"/>
      </w:pPr>
      <w:r>
        <w:tab/>
      </w:r>
      <w:r>
        <w:tab/>
      </w:r>
      <w:r>
        <w:tab/>
      </w:r>
      <w:bookmarkStart w:name="ss_T12C6N3830Sd_lv3_65ebd4046" w:id="38"/>
      <w:r>
        <w:t>(</w:t>
      </w:r>
      <w:bookmarkEnd w:id="38"/>
      <w:r>
        <w:t>d) estimated increase in individual state income tax revenue from employees.</w:t>
      </w:r>
    </w:p>
    <w:p w:rsidR="00902883" w:rsidP="00902883" w:rsidRDefault="00902883" w14:paraId="17A8B438" w14:textId="56A43704">
      <w:pPr>
        <w:pStyle w:val="scnewcodesection"/>
      </w:pPr>
      <w:r>
        <w:tab/>
      </w:r>
      <w:r>
        <w:tab/>
      </w:r>
      <w:bookmarkStart w:name="ss_T12C6N3830S3_lv2_edd0fd397" w:id="39"/>
      <w:r>
        <w:t>(</w:t>
      </w:r>
      <w:bookmarkEnd w:id="39"/>
      <w:r>
        <w:t>3) Individual employer payroll data may not be publicly disclosed.</w:t>
      </w:r>
    </w:p>
    <w:p w:rsidRPr="00DF3B44" w:rsidR="007E06BB" w:rsidP="00787433" w:rsidRDefault="007E06BB" w14:paraId="3D8F1FED" w14:textId="0FFA7354">
      <w:pPr>
        <w:pStyle w:val="scemptyline"/>
      </w:pPr>
    </w:p>
    <w:p w:rsidRPr="00DF3B44" w:rsidR="007A10F1" w:rsidP="007A10F1" w:rsidRDefault="00E27805" w14:paraId="0E9393B4" w14:textId="7C273F00">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This act takes effect upon approval by the Governor</w:t>
      </w:r>
      <w:r w:rsidR="00902883">
        <w:t xml:space="preserve"> and first applies to income tax years after 2025. The provisions of Section 12‑6‑3830 are repealed on December 31, 2035. </w:t>
      </w:r>
      <w:r w:rsidRPr="00902883" w:rsidR="00902883">
        <w:t xml:space="preserve">Any carryforward credits shall continue to be allowed until the </w:t>
      </w:r>
      <w:r w:rsidR="00E11DE6">
        <w:t>two‑year</w:t>
      </w:r>
      <w:r w:rsidRPr="00902883" w:rsidR="00902883">
        <w:t xml:space="preserve"> time period is completed</w:t>
      </w:r>
      <w:r w:rsidRPr="00DF3B44" w:rsidR="007A10F1">
        <w:t>.</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C25173" w:rsidR="00685035" w:rsidRPr="007B4AF7" w:rsidRDefault="00823A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5E85">
              <w:rPr>
                <w:noProof/>
              </w:rPr>
              <w:t>LC-0388SA26.docx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AD3"/>
    <w:rsid w:val="000A3C25"/>
    <w:rsid w:val="000B4C02"/>
    <w:rsid w:val="000B5B4A"/>
    <w:rsid w:val="000B7FE1"/>
    <w:rsid w:val="000C3E88"/>
    <w:rsid w:val="000C46B9"/>
    <w:rsid w:val="000C58E4"/>
    <w:rsid w:val="000C6F9A"/>
    <w:rsid w:val="000D2F44"/>
    <w:rsid w:val="000D33E4"/>
    <w:rsid w:val="000D5E64"/>
    <w:rsid w:val="000E32F9"/>
    <w:rsid w:val="000E578A"/>
    <w:rsid w:val="000F2250"/>
    <w:rsid w:val="0010329A"/>
    <w:rsid w:val="00105756"/>
    <w:rsid w:val="001154A0"/>
    <w:rsid w:val="001164F9"/>
    <w:rsid w:val="0011719C"/>
    <w:rsid w:val="00134867"/>
    <w:rsid w:val="00137D3F"/>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3FF4"/>
    <w:rsid w:val="002114C8"/>
    <w:rsid w:val="0021166F"/>
    <w:rsid w:val="002162DF"/>
    <w:rsid w:val="00230038"/>
    <w:rsid w:val="00233975"/>
    <w:rsid w:val="00236D73"/>
    <w:rsid w:val="00246535"/>
    <w:rsid w:val="00257F60"/>
    <w:rsid w:val="00260BC1"/>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321"/>
    <w:rsid w:val="0030425A"/>
    <w:rsid w:val="003421F1"/>
    <w:rsid w:val="0034279C"/>
    <w:rsid w:val="00354F64"/>
    <w:rsid w:val="003559A1"/>
    <w:rsid w:val="00361563"/>
    <w:rsid w:val="00371D36"/>
    <w:rsid w:val="00373E17"/>
    <w:rsid w:val="003775E6"/>
    <w:rsid w:val="00381998"/>
    <w:rsid w:val="00396954"/>
    <w:rsid w:val="003A5F1C"/>
    <w:rsid w:val="003B73FF"/>
    <w:rsid w:val="003C3E2E"/>
    <w:rsid w:val="003C60AA"/>
    <w:rsid w:val="003D4A3C"/>
    <w:rsid w:val="003D55B2"/>
    <w:rsid w:val="003E0033"/>
    <w:rsid w:val="003E5452"/>
    <w:rsid w:val="003E7165"/>
    <w:rsid w:val="003E7FF6"/>
    <w:rsid w:val="003F3EC4"/>
    <w:rsid w:val="003F5E71"/>
    <w:rsid w:val="00402FE1"/>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17C"/>
    <w:rsid w:val="004C1A04"/>
    <w:rsid w:val="004C20BC"/>
    <w:rsid w:val="004C5C9A"/>
    <w:rsid w:val="004D1442"/>
    <w:rsid w:val="004D3DCB"/>
    <w:rsid w:val="004E1946"/>
    <w:rsid w:val="004E66E9"/>
    <w:rsid w:val="004E7DDE"/>
    <w:rsid w:val="004F0090"/>
    <w:rsid w:val="004F172C"/>
    <w:rsid w:val="005002ED"/>
    <w:rsid w:val="00500DBC"/>
    <w:rsid w:val="005102BE"/>
    <w:rsid w:val="00512EE6"/>
    <w:rsid w:val="00523F7F"/>
    <w:rsid w:val="00524D54"/>
    <w:rsid w:val="0053473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A29"/>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5F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5A8D"/>
    <w:rsid w:val="006C7E01"/>
    <w:rsid w:val="006D64A5"/>
    <w:rsid w:val="006E03D2"/>
    <w:rsid w:val="006E0935"/>
    <w:rsid w:val="006E353F"/>
    <w:rsid w:val="006E35AB"/>
    <w:rsid w:val="006F275A"/>
    <w:rsid w:val="00711AA9"/>
    <w:rsid w:val="00722155"/>
    <w:rsid w:val="00730C87"/>
    <w:rsid w:val="00737F19"/>
    <w:rsid w:val="00760245"/>
    <w:rsid w:val="00782BF8"/>
    <w:rsid w:val="00783C75"/>
    <w:rsid w:val="007849D9"/>
    <w:rsid w:val="00785933"/>
    <w:rsid w:val="00787433"/>
    <w:rsid w:val="007A10F1"/>
    <w:rsid w:val="007A3D50"/>
    <w:rsid w:val="007B2D29"/>
    <w:rsid w:val="007B412F"/>
    <w:rsid w:val="007B4AF7"/>
    <w:rsid w:val="007B4DBF"/>
    <w:rsid w:val="007C5458"/>
    <w:rsid w:val="007D2C67"/>
    <w:rsid w:val="007E06BB"/>
    <w:rsid w:val="007F50D1"/>
    <w:rsid w:val="00814231"/>
    <w:rsid w:val="00816D52"/>
    <w:rsid w:val="00817E40"/>
    <w:rsid w:val="00831048"/>
    <w:rsid w:val="00834272"/>
    <w:rsid w:val="00847850"/>
    <w:rsid w:val="008625C1"/>
    <w:rsid w:val="0087671D"/>
    <w:rsid w:val="008806F9"/>
    <w:rsid w:val="00887957"/>
    <w:rsid w:val="00887FD8"/>
    <w:rsid w:val="008A57E3"/>
    <w:rsid w:val="008B5BF4"/>
    <w:rsid w:val="008C0CEE"/>
    <w:rsid w:val="008C1B18"/>
    <w:rsid w:val="008D46EC"/>
    <w:rsid w:val="008E0E25"/>
    <w:rsid w:val="008E61A1"/>
    <w:rsid w:val="008F375A"/>
    <w:rsid w:val="00902883"/>
    <w:rsid w:val="009031EF"/>
    <w:rsid w:val="0091575A"/>
    <w:rsid w:val="00917EA3"/>
    <w:rsid w:val="00917EE0"/>
    <w:rsid w:val="00921C89"/>
    <w:rsid w:val="00926966"/>
    <w:rsid w:val="00926D03"/>
    <w:rsid w:val="00934036"/>
    <w:rsid w:val="00934889"/>
    <w:rsid w:val="0094541D"/>
    <w:rsid w:val="009473EA"/>
    <w:rsid w:val="00954A8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013"/>
    <w:rsid w:val="009E4191"/>
    <w:rsid w:val="009F2AB1"/>
    <w:rsid w:val="009F3A19"/>
    <w:rsid w:val="009F3B02"/>
    <w:rsid w:val="009F4FAF"/>
    <w:rsid w:val="009F68F1"/>
    <w:rsid w:val="00A04529"/>
    <w:rsid w:val="00A0584B"/>
    <w:rsid w:val="00A168C8"/>
    <w:rsid w:val="00A17135"/>
    <w:rsid w:val="00A21A6F"/>
    <w:rsid w:val="00A24E56"/>
    <w:rsid w:val="00A26A62"/>
    <w:rsid w:val="00A31A5F"/>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01A"/>
    <w:rsid w:val="00AD3BE2"/>
    <w:rsid w:val="00AD3E3D"/>
    <w:rsid w:val="00AE1EE4"/>
    <w:rsid w:val="00AE36EC"/>
    <w:rsid w:val="00AE7406"/>
    <w:rsid w:val="00AF1688"/>
    <w:rsid w:val="00AF46E6"/>
    <w:rsid w:val="00AF5139"/>
    <w:rsid w:val="00AF7339"/>
    <w:rsid w:val="00B06EDA"/>
    <w:rsid w:val="00B1161F"/>
    <w:rsid w:val="00B11661"/>
    <w:rsid w:val="00B2708E"/>
    <w:rsid w:val="00B32B4D"/>
    <w:rsid w:val="00B4137E"/>
    <w:rsid w:val="00B45E8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13AB"/>
    <w:rsid w:val="00BC408A"/>
    <w:rsid w:val="00BC5023"/>
    <w:rsid w:val="00BC556C"/>
    <w:rsid w:val="00BD2020"/>
    <w:rsid w:val="00BD3911"/>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0691"/>
    <w:rsid w:val="00CF12EA"/>
    <w:rsid w:val="00CF4398"/>
    <w:rsid w:val="00CF68D6"/>
    <w:rsid w:val="00CF7B4A"/>
    <w:rsid w:val="00D009F8"/>
    <w:rsid w:val="00D078DA"/>
    <w:rsid w:val="00D14995"/>
    <w:rsid w:val="00D204F2"/>
    <w:rsid w:val="00D2455C"/>
    <w:rsid w:val="00D25023"/>
    <w:rsid w:val="00D27F8C"/>
    <w:rsid w:val="00D32D00"/>
    <w:rsid w:val="00D33843"/>
    <w:rsid w:val="00D3708F"/>
    <w:rsid w:val="00D54A6F"/>
    <w:rsid w:val="00D57D57"/>
    <w:rsid w:val="00D62E42"/>
    <w:rsid w:val="00D772FB"/>
    <w:rsid w:val="00DA1AA0"/>
    <w:rsid w:val="00DA512B"/>
    <w:rsid w:val="00DB457C"/>
    <w:rsid w:val="00DC44A8"/>
    <w:rsid w:val="00DD7293"/>
    <w:rsid w:val="00DE4BEE"/>
    <w:rsid w:val="00DE5B3D"/>
    <w:rsid w:val="00DE7112"/>
    <w:rsid w:val="00DF19BE"/>
    <w:rsid w:val="00DF3B44"/>
    <w:rsid w:val="00DF7364"/>
    <w:rsid w:val="00E11DE6"/>
    <w:rsid w:val="00E1372E"/>
    <w:rsid w:val="00E21D30"/>
    <w:rsid w:val="00E24D9A"/>
    <w:rsid w:val="00E27805"/>
    <w:rsid w:val="00E27A11"/>
    <w:rsid w:val="00E30497"/>
    <w:rsid w:val="00E31A7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25D"/>
    <w:rsid w:val="00F223AD"/>
    <w:rsid w:val="00F22EC0"/>
    <w:rsid w:val="00F25C47"/>
    <w:rsid w:val="00F27D7B"/>
    <w:rsid w:val="00F31D34"/>
    <w:rsid w:val="00F342A1"/>
    <w:rsid w:val="00F36FBA"/>
    <w:rsid w:val="00F44D36"/>
    <w:rsid w:val="00F46262"/>
    <w:rsid w:val="00F4795D"/>
    <w:rsid w:val="00F50A61"/>
    <w:rsid w:val="00F51DBD"/>
    <w:rsid w:val="00F525CD"/>
    <w:rsid w:val="00F5286C"/>
    <w:rsid w:val="00F52E12"/>
    <w:rsid w:val="00F638CA"/>
    <w:rsid w:val="00F657C5"/>
    <w:rsid w:val="00F900B4"/>
    <w:rsid w:val="00FA0F2E"/>
    <w:rsid w:val="00FA4DB1"/>
    <w:rsid w:val="00FB3F2A"/>
    <w:rsid w:val="00FC2FED"/>
    <w:rsid w:val="00FC3593"/>
    <w:rsid w:val="00FD117D"/>
    <w:rsid w:val="00FD644D"/>
    <w:rsid w:val="00FD72E3"/>
    <w:rsid w:val="00FE06FC"/>
    <w:rsid w:val="00FF0315"/>
    <w:rsid w:val="00FF0A9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A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F3A19"/>
    <w:rPr>
      <w:rFonts w:ascii="Times New Roman" w:hAnsi="Times New Roman"/>
      <w:b w:val="0"/>
      <w:i w:val="0"/>
      <w:sz w:val="22"/>
    </w:rPr>
  </w:style>
  <w:style w:type="paragraph" w:styleId="NoSpacing">
    <w:name w:val="No Spacing"/>
    <w:uiPriority w:val="1"/>
    <w:qFormat/>
    <w:rsid w:val="009F3A19"/>
    <w:pPr>
      <w:spacing w:after="0" w:line="240" w:lineRule="auto"/>
    </w:pPr>
  </w:style>
  <w:style w:type="paragraph" w:customStyle="1" w:styleId="scemptylineheader">
    <w:name w:val="sc_emptyline_header"/>
    <w:qFormat/>
    <w:rsid w:val="009F3A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3A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3A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3A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3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3A19"/>
    <w:rPr>
      <w:color w:val="808080"/>
    </w:rPr>
  </w:style>
  <w:style w:type="paragraph" w:customStyle="1" w:styleId="scdirectionallanguage">
    <w:name w:val="sc_directional_language"/>
    <w:qFormat/>
    <w:rsid w:val="009F3A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3A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3A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3A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3A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3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3A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3A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3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3A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3A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3A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3A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3A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3A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3A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3A19"/>
    <w:rPr>
      <w:rFonts w:ascii="Times New Roman" w:hAnsi="Times New Roman"/>
      <w:color w:val="auto"/>
      <w:sz w:val="22"/>
    </w:rPr>
  </w:style>
  <w:style w:type="paragraph" w:customStyle="1" w:styleId="scclippagebillheader">
    <w:name w:val="sc_clip_page_bill_header"/>
    <w:qFormat/>
    <w:rsid w:val="009F3A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3A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3A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3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19"/>
    <w:rPr>
      <w:lang w:val="en-US"/>
    </w:rPr>
  </w:style>
  <w:style w:type="paragraph" w:styleId="Footer">
    <w:name w:val="footer"/>
    <w:basedOn w:val="Normal"/>
    <w:link w:val="FooterChar"/>
    <w:uiPriority w:val="99"/>
    <w:unhideWhenUsed/>
    <w:rsid w:val="009F3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A19"/>
    <w:rPr>
      <w:lang w:val="en-US"/>
    </w:rPr>
  </w:style>
  <w:style w:type="paragraph" w:styleId="ListParagraph">
    <w:name w:val="List Paragraph"/>
    <w:basedOn w:val="Normal"/>
    <w:uiPriority w:val="34"/>
    <w:qFormat/>
    <w:rsid w:val="009F3A19"/>
    <w:pPr>
      <w:ind w:left="720"/>
      <w:contextualSpacing/>
    </w:pPr>
  </w:style>
  <w:style w:type="paragraph" w:customStyle="1" w:styleId="scbillfooter">
    <w:name w:val="sc_bill_footer"/>
    <w:qFormat/>
    <w:rsid w:val="009F3A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3A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3A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3A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3A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3A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3A19"/>
    <w:pPr>
      <w:widowControl w:val="0"/>
      <w:suppressAutoHyphens/>
      <w:spacing w:after="0" w:line="360" w:lineRule="auto"/>
    </w:pPr>
    <w:rPr>
      <w:rFonts w:ascii="Times New Roman" w:hAnsi="Times New Roman"/>
      <w:lang w:val="en-US"/>
    </w:rPr>
  </w:style>
  <w:style w:type="paragraph" w:customStyle="1" w:styleId="sctableln">
    <w:name w:val="sc_table_ln"/>
    <w:qFormat/>
    <w:rsid w:val="009F3A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3A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3A19"/>
    <w:rPr>
      <w:strike/>
      <w:dstrike w:val="0"/>
    </w:rPr>
  </w:style>
  <w:style w:type="character" w:customStyle="1" w:styleId="scinsert">
    <w:name w:val="sc_insert"/>
    <w:uiPriority w:val="1"/>
    <w:qFormat/>
    <w:rsid w:val="009F3A19"/>
    <w:rPr>
      <w:caps w:val="0"/>
      <w:smallCaps w:val="0"/>
      <w:strike w:val="0"/>
      <w:dstrike w:val="0"/>
      <w:vanish w:val="0"/>
      <w:u w:val="single"/>
      <w:vertAlign w:val="baseline"/>
    </w:rPr>
  </w:style>
  <w:style w:type="character" w:customStyle="1" w:styleId="scinsertred">
    <w:name w:val="sc_insert_red"/>
    <w:uiPriority w:val="1"/>
    <w:qFormat/>
    <w:rsid w:val="009F3A19"/>
    <w:rPr>
      <w:caps w:val="0"/>
      <w:smallCaps w:val="0"/>
      <w:strike w:val="0"/>
      <w:dstrike w:val="0"/>
      <w:vanish w:val="0"/>
      <w:color w:val="FF0000"/>
      <w:u w:val="single"/>
      <w:vertAlign w:val="baseline"/>
    </w:rPr>
  </w:style>
  <w:style w:type="character" w:customStyle="1" w:styleId="scinsertblue">
    <w:name w:val="sc_insert_blue"/>
    <w:uiPriority w:val="1"/>
    <w:qFormat/>
    <w:rsid w:val="009F3A19"/>
    <w:rPr>
      <w:caps w:val="0"/>
      <w:smallCaps w:val="0"/>
      <w:strike w:val="0"/>
      <w:dstrike w:val="0"/>
      <w:vanish w:val="0"/>
      <w:color w:val="0070C0"/>
      <w:u w:val="single"/>
      <w:vertAlign w:val="baseline"/>
    </w:rPr>
  </w:style>
  <w:style w:type="character" w:customStyle="1" w:styleId="scstrikered">
    <w:name w:val="sc_strike_red"/>
    <w:uiPriority w:val="1"/>
    <w:qFormat/>
    <w:rsid w:val="009F3A19"/>
    <w:rPr>
      <w:strike/>
      <w:dstrike w:val="0"/>
      <w:color w:val="FF0000"/>
    </w:rPr>
  </w:style>
  <w:style w:type="character" w:customStyle="1" w:styleId="scstrikeblue">
    <w:name w:val="sc_strike_blue"/>
    <w:uiPriority w:val="1"/>
    <w:qFormat/>
    <w:rsid w:val="009F3A19"/>
    <w:rPr>
      <w:strike/>
      <w:dstrike w:val="0"/>
      <w:color w:val="0070C0"/>
    </w:rPr>
  </w:style>
  <w:style w:type="character" w:customStyle="1" w:styleId="scinsertbluenounderline">
    <w:name w:val="sc_insert_blue_no_underline"/>
    <w:uiPriority w:val="1"/>
    <w:qFormat/>
    <w:rsid w:val="009F3A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3A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3A19"/>
    <w:rPr>
      <w:strike/>
      <w:dstrike w:val="0"/>
      <w:color w:val="0070C0"/>
      <w:lang w:val="en-US"/>
    </w:rPr>
  </w:style>
  <w:style w:type="character" w:customStyle="1" w:styleId="scstrikerednoncodified">
    <w:name w:val="sc_strike_red_non_codified"/>
    <w:uiPriority w:val="1"/>
    <w:qFormat/>
    <w:rsid w:val="009F3A19"/>
    <w:rPr>
      <w:strike/>
      <w:dstrike w:val="0"/>
      <w:color w:val="FF0000"/>
    </w:rPr>
  </w:style>
  <w:style w:type="paragraph" w:customStyle="1" w:styleId="scbillsiglines">
    <w:name w:val="sc_bill_sig_lines"/>
    <w:qFormat/>
    <w:rsid w:val="009F3A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3A19"/>
    <w:rPr>
      <w:bdr w:val="none" w:sz="0" w:space="0" w:color="auto"/>
      <w:shd w:val="clear" w:color="auto" w:fill="FEC6C6"/>
    </w:rPr>
  </w:style>
  <w:style w:type="character" w:customStyle="1" w:styleId="screstoreblue">
    <w:name w:val="sc_restore_blue"/>
    <w:uiPriority w:val="1"/>
    <w:qFormat/>
    <w:rsid w:val="009F3A19"/>
    <w:rPr>
      <w:color w:val="4472C4" w:themeColor="accent1"/>
      <w:bdr w:val="none" w:sz="0" w:space="0" w:color="auto"/>
      <w:shd w:val="clear" w:color="auto" w:fill="auto"/>
    </w:rPr>
  </w:style>
  <w:style w:type="character" w:customStyle="1" w:styleId="screstorered">
    <w:name w:val="sc_restore_red"/>
    <w:uiPriority w:val="1"/>
    <w:qFormat/>
    <w:rsid w:val="009F3A19"/>
    <w:rPr>
      <w:color w:val="FF0000"/>
      <w:bdr w:val="none" w:sz="0" w:space="0" w:color="auto"/>
      <w:shd w:val="clear" w:color="auto" w:fill="auto"/>
    </w:rPr>
  </w:style>
  <w:style w:type="character" w:customStyle="1" w:styleId="scstrikenewblue">
    <w:name w:val="sc_strike_new_blue"/>
    <w:uiPriority w:val="1"/>
    <w:qFormat/>
    <w:rsid w:val="009F3A19"/>
    <w:rPr>
      <w:strike w:val="0"/>
      <w:dstrike/>
      <w:color w:val="0070C0"/>
      <w:u w:val="none"/>
    </w:rPr>
  </w:style>
  <w:style w:type="character" w:customStyle="1" w:styleId="scstrikenewred">
    <w:name w:val="sc_strike_new_red"/>
    <w:uiPriority w:val="1"/>
    <w:qFormat/>
    <w:rsid w:val="009F3A19"/>
    <w:rPr>
      <w:strike w:val="0"/>
      <w:dstrike/>
      <w:color w:val="FF0000"/>
      <w:u w:val="none"/>
    </w:rPr>
  </w:style>
  <w:style w:type="character" w:customStyle="1" w:styleId="scamendsenate">
    <w:name w:val="sc_amend_senate"/>
    <w:uiPriority w:val="1"/>
    <w:qFormat/>
    <w:rsid w:val="009F3A19"/>
    <w:rPr>
      <w:bdr w:val="none" w:sz="0" w:space="0" w:color="auto"/>
      <w:shd w:val="clear" w:color="auto" w:fill="FFF2CC" w:themeFill="accent4" w:themeFillTint="33"/>
    </w:rPr>
  </w:style>
  <w:style w:type="character" w:customStyle="1" w:styleId="scamendhouse">
    <w:name w:val="sc_amend_house"/>
    <w:uiPriority w:val="1"/>
    <w:qFormat/>
    <w:rsid w:val="009F3A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3&amp;session=126&amp;summary=B" TargetMode="External" Id="Rf1a56babda2748d8" /><Relationship Type="http://schemas.openxmlformats.org/officeDocument/2006/relationships/hyperlink" Target="https://www.scstatehouse.gov/sess126_2025-2026/prever/4603_20251217.docx" TargetMode="External" Id="R41dd8d674edc43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AD3"/>
    <w:rsid w:val="000C5BC7"/>
    <w:rsid w:val="000F401F"/>
    <w:rsid w:val="00137D3F"/>
    <w:rsid w:val="00140B15"/>
    <w:rsid w:val="001B20DA"/>
    <w:rsid w:val="001C48FD"/>
    <w:rsid w:val="00260BC1"/>
    <w:rsid w:val="002A7C8A"/>
    <w:rsid w:val="002D4365"/>
    <w:rsid w:val="003E4FBC"/>
    <w:rsid w:val="003F4940"/>
    <w:rsid w:val="004E2BB5"/>
    <w:rsid w:val="00580C56"/>
    <w:rsid w:val="006B363F"/>
    <w:rsid w:val="007070D2"/>
    <w:rsid w:val="00730C87"/>
    <w:rsid w:val="00776F2C"/>
    <w:rsid w:val="00785933"/>
    <w:rsid w:val="00814231"/>
    <w:rsid w:val="008F7723"/>
    <w:rsid w:val="009031EF"/>
    <w:rsid w:val="00912A5F"/>
    <w:rsid w:val="00940EED"/>
    <w:rsid w:val="00985255"/>
    <w:rsid w:val="009C3651"/>
    <w:rsid w:val="00A51DBA"/>
    <w:rsid w:val="00B20DA6"/>
    <w:rsid w:val="00B457AF"/>
    <w:rsid w:val="00BD202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ee583a4b-a08b-4f47-b599-b2cec1550dd3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2025-09-22T10:04:15.781639-04:00</T_BILL_DT_VERSION>
  <T_BILL_D_PREFILEDATE>2025-12-16</T_BILL_D_PREFILEDATE>
  <T_BILL_N_INTERNALVERSIONNUMBER>1</T_BILL_N_INTERNALVERSIONNUMBER>
  <T_BILL_N_SESSION>126</T_BILL_N_SESSION>
  <T_BILL_N_VERSIONNUMBER>1</T_BILL_N_VERSIONNUMBER>
  <T_BILL_N_YEAR>2026</T_BILL_N_YEAR>
  <T_BILL_REQUEST_REQUEST>de1db4ce-0eaa-4a80-865f-23566da2a748</T_BILL_REQUEST_REQUEST>
  <T_BILL_R_ORIGINALDRAFT>4939450f-4d23-40c1-ae1f-fc2154e9106f</T_BILL_R_ORIGINALDRAFT>
  <T_BILL_SPONSOR_SPONSOR>f75620ba-7ea5-4f21-af0b-1ad32bc02789</T_BILL_SPONSOR_SPONSOR>
  <T_BILL_T_BILLNAME>[4603]</T_BILL_T_BILLNAME>
  <T_BILL_T_BILLNUMBER>4603</T_BILL_T_BILLNUMBER>
  <T_BILL_T_BILLTITLE>TO AMEND THE SOUTH CAROLINA CODE OF LAWS BY ENACTING THE “SMALL BUSINESS LIVABLE WAGE TAX CREDIT ACT” BY ADDING SECTION 12‑6‑3830 SO AS TO PROVIDE FOR AN INCOME TAX CREDIT FOR CERTAIN QUALIFIED EMPLOYERS WHO PAY NONEXEMPT EMPLOYEES AT OR ABOVE THE LIVABLE WAGE.</T_BILL_T_BILLTITLE>
  <T_BILL_T_CHAMBER>house</T_BILL_T_CHAMBER>
  <T_BILL_T_FILENAME> </T_BILL_T_FILENAME>
  <T_BILL_T_LEGTYPE>bill_statewide</T_BILL_T_LEGTYPE>
  <T_BILL_T_RATNUMBERSTRING>HNone</T_BILL_T_RATNUMBERSTRING>
  <T_BILL_T_SECTIONS>[{"SectionUUID":"675ead4e-cfbc-4062-8e39-e66a62f724a0","SectionName":"Citing an Act","SectionNumber":1,"SectionType":"new","CodeSections":[],"TitleText":"by enacting the “Small Business Livable Wage Tax Credit Act.”","DisableControls":false,"Deleted":false,"RepealItems":[],"SectionBookmarkName":"bs_num_1_877e9a23c"},{"SectionUUID":"88b772c2-fe18-47dc-8fca-5a8ffc6a7feb","SectionName":"New Blank SECTION","SectionNumber":2,"SectionType":"new","CodeSections":[],"TitleText":"","DisableControls":false,"Deleted":false,"RepealItems":[],"SectionBookmarkName":"bs_num_2_9ad7ab7dd"},{"SectionUUID":"357fce9c-3c86-4778-be6e-8787cc29f792","SectionName":"code_section","SectionNumber":3,"SectionType":"code_section","CodeSections":[{"CodeSectionBookmarkName":"ns_T12C6N3830_357e1eb67","IsConstitutionSection":false,"Identity":"12-6-3830","IsNew":true,"SubSections":[{"Level":1,"Identity":"T12C6N3830SA","SubSectionBookmarkName":"ss_T12C6N3830SA_lv1_f2a7a3ef0","IsNewSubSection":false,"SubSectionReplacement":""},{"Level":2,"Identity":"T12C6N3830S1","SubSectionBookmarkName":"ss_T12C6N3830S1_lv2_bd8abe7fc","IsNewSubSection":false,"SubSectionReplacement":""},{"Level":3,"Identity":"T12C6N3830Sa","SubSectionBookmarkName":"ss_T12C6N3830Sa_lv3_1e0d1a75b","IsNewSubSection":false,"SubSectionReplacement":""},{"Level":3,"Identity":"T12C6N3830Sb","SubSectionBookmarkName":"ss_T12C6N3830Sb_lv3_7360f8726","IsNewSubSection":false,"SubSectionReplacement":""},{"Level":3,"Identity":"T12C6N3830Sc","SubSectionBookmarkName":"ss_T12C6N3830Sc_lv3_2a462e0f5","IsNewSubSection":false,"SubSectionReplacement":""},{"Level":2,"Identity":"T12C6N3830S2","SubSectionBookmarkName":"ss_T12C6N3830S2_lv2_237238e38","IsNewSubSection":false,"SubSectionReplacement":""},{"Level":2,"Identity":"T12C6N3830S3","SubSectionBookmarkName":"ss_T12C6N3830S3_lv2_c6b2e99c5","IsNewSubSection":false,"SubSectionReplacement":""},{"Level":1,"Identity":"T12C6N3830SB","SubSectionBookmarkName":"ss_T12C6N3830SB_lv1_a6ff9d4b7","IsNewSubSection":false,"SubSectionReplacement":""},{"Level":2,"Identity":"T12C6N3830S1","SubSectionBookmarkName":"ss_T12C6N3830S1_lv2_696255330","IsNewSubSection":false,"SubSectionReplacement":""},{"Level":2,"Identity":"T12C6N3830S2","SubSectionBookmarkName":"ss_T12C6N3830S2_lv2_234f1c4e8","IsNewSubSection":false,"SubSectionReplacement":""},{"Level":2,"Identity":"T12C6N3830S3","SubSectionBookmarkName":"ss_T12C6N3830S3_lv2_100dc9d96","IsNewSubSection":false,"SubSectionReplacement":""},{"Level":1,"Identity":"T12C6N3830SC","SubSectionBookmarkName":"ss_T12C6N3830SC_lv1_e3060face","IsNewSubSection":false,"SubSectionReplacement":""},{"Level":2,"Identity":"T12C6N3830S1","SubSectionBookmarkName":"ss_T12C6N3830S1_lv2_ea275e2df","IsNewSubSection":false,"SubSectionReplacement":""},{"Level":2,"Identity":"T12C6N3830S2","SubSectionBookmarkName":"ss_T12C6N3830S2_lv2_e7f7f280f","IsNewSubSection":false,"SubSectionReplacement":""},{"Level":2,"Identity":"T12C6N3830S3","SubSectionBookmarkName":"ss_T12C6N3830S3_lv2_d79422b7e","IsNewSubSection":false,"SubSectionReplacement":""},{"Level":2,"Identity":"T12C6N3830S4","SubSectionBookmarkName":"ss_T12C6N3830S4_lv2_67e4d9589","IsNewSubSection":false,"SubSectionReplacement":""},{"Level":1,"Identity":"T12C6N3830SD","SubSectionBookmarkName":"ss_T12C6N3830SD_lv1_cff4db641","IsNewSubSection":false,"SubSectionReplacement":""},{"Level":1,"Identity":"T12C6N3830SE","SubSectionBookmarkName":"ss_T12C6N3830SE_lv1_9670757af","IsNewSubSection":false,"SubSectionReplacement":""},{"Level":2,"Identity":"T12C6N3830S1","SubSectionBookmarkName":"ss_T12C6N3830S1_lv2_651ed23cb","IsNewSubSection":false,"SubSectionReplacement":""},{"Level":2,"Identity":"T12C6N3830S2","SubSectionBookmarkName":"ss_T12C6N3830S2_lv2_9561dc8d7","IsNewSubSection":false,"SubSectionReplacement":""},{"Level":3,"Identity":"T12C6N3830Sa","SubSectionBookmarkName":"ss_T12C6N3830Sa_lv3_6ad464694","IsNewSubSection":false,"SubSectionReplacement":""},{"Level":3,"Identity":"T12C6N3830Sb","SubSectionBookmarkName":"ss_T12C6N3830Sb_lv3_7c47333e9","IsNewSubSection":false,"SubSectionReplacement":""},{"Level":3,"Identity":"T12C6N3830Sc","SubSectionBookmarkName":"ss_T12C6N3830Sc_lv3_07eae4b3e","IsNewSubSection":false,"SubSectionReplacement":""},{"Level":3,"Identity":"T12C6N3830Sd","SubSectionBookmarkName":"ss_T12C6N3830Sd_lv3_65ebd4046","IsNewSubSection":false,"SubSectionReplacement":""},{"Level":2,"Identity":"T12C6N3830S3","SubSectionBookmarkName":"ss_T12C6N3830S3_lv2_edd0fd397","IsNewSubSection":false,"SubSectionReplacement":""}],"TitleRelatedTo":"","TitleSoAsTo":"provide for an income tax credit for certain qualified employers who pay non-exempt employees at or above the livable wage","Deleted":false,"IsStricken":false}],"TitleText":"","DisableControls":false,"Deleted":false,"RepealItems":[],"SectionBookmarkName":"bs_num_3_4086d10df"},{"SectionUUID":"8f03ca95-8faa-4d43-a9c2-8afc498075bd","SectionName":"standard_eff_date_section","SectionNumber":4,"SectionType":"drafting_clause","CodeSections":[],"TitleText":"","DisableControls":false,"Deleted":false,"RepealItems":[],"SectionBookmarkName":"bs_num_4_lastsection"}]</T_BILL_T_SECTIONS>
  <T_BILL_T_SUBJECT>Small Business Livable Wage Tax Credit Act</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BBC9843-AEDA-439C-913B-0D50836966B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3051</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2025-09-22T14:49:00Z</cp:lastPrinted>
  <dcterms:created xsi:type="dcterms:W3CDTF">2025-11-04T15:36:00Z</dcterms:created>
  <dcterms:modified xsi:type="dcterms:W3CDTF">2025-11-04T15:36:00Z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