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and Spann-Wilder</w:t>
      </w:r>
    </w:p>
    <w:p>
      <w:pPr>
        <w:widowControl w:val="false"/>
        <w:spacing w:after="0"/>
        <w:jc w:val="left"/>
      </w:pPr>
      <w:r>
        <w:rPr>
          <w:rFonts w:ascii="Times New Roman"/>
          <w:sz w:val="22"/>
        </w:rPr>
        <w:t xml:space="preserve">Document Path: LC-0459SA26.docx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Merit and Equal Opportunity in Higher Education Act of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f43d1b9c1cd404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fee19e82e6b9452e">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50709831b548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622e206bd94c8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A2A37" w:rsidRDefault="00432135" w14:paraId="0C2DF93C" w14:textId="78241F21">
      <w:pPr>
        <w:pStyle w:val="scemptylineheader"/>
      </w:pPr>
    </w:p>
    <w:p w:rsidRPr="00BB0725" w:rsidR="00A73EFA" w:rsidP="008A2A37" w:rsidRDefault="00A73EFA" w14:paraId="5ABF3149" w14:textId="1CCB3797">
      <w:pPr>
        <w:pStyle w:val="scemptylineheader"/>
      </w:pPr>
    </w:p>
    <w:p w:rsidRPr="00BB0725" w:rsidR="00A73EFA" w:rsidP="008A2A37" w:rsidRDefault="00A73EFA" w14:paraId="73D2AA16" w14:textId="3B206669">
      <w:pPr>
        <w:pStyle w:val="scemptylineheader"/>
      </w:pPr>
      <w:bookmarkStart w:name="open_doc_here" w:id="0"/>
      <w:bookmarkEnd w:id="0"/>
    </w:p>
    <w:p w:rsidRPr="00DF3B44" w:rsidR="00A73EFA" w:rsidP="008A2A37" w:rsidRDefault="00A73EFA" w14:paraId="73D415C2" w14:textId="650599B7">
      <w:pPr>
        <w:pStyle w:val="scemptylineheader"/>
      </w:pPr>
    </w:p>
    <w:p w:rsidRPr="00DF3B44" w:rsidR="00A73EFA" w:rsidP="008A2A37" w:rsidRDefault="00A73EFA" w14:paraId="2A53B8C7" w14:textId="22E6FDF0">
      <w:pPr>
        <w:pStyle w:val="scemptylineheader"/>
      </w:pPr>
    </w:p>
    <w:p w:rsidRPr="00DF3B44" w:rsidR="00A73EFA" w:rsidP="008A2A37" w:rsidRDefault="00A73EFA" w14:paraId="68E46329" w14:textId="12A8AEB7">
      <w:pPr>
        <w:pStyle w:val="scemptylineheader"/>
      </w:pPr>
    </w:p>
    <w:p w:rsidRPr="00DF3B44" w:rsidR="002C3463" w:rsidP="00037F04" w:rsidRDefault="002C3463" w14:paraId="1CBD16EE" w14:textId="77777777">
      <w:pPr>
        <w:pStyle w:val="scemptylineheader"/>
      </w:pPr>
    </w:p>
    <w:p w:rsidRPr="00DF3B44" w:rsidR="008E61A1" w:rsidP="00446987" w:rsidRDefault="008E61A1" w14:paraId="1D2565AE" w14:textId="77777777">
      <w:pPr>
        <w:pStyle w:val="scemptylineheader"/>
      </w:pPr>
    </w:p>
    <w:p w:rsidRPr="00DF3B44" w:rsidR="002C3463" w:rsidP="00EB120E" w:rsidRDefault="002C3463" w14:paraId="3EBA870C" w14:textId="77777777">
      <w:pPr>
        <w:pStyle w:val="scbillheader"/>
      </w:pPr>
      <w:r w:rsidRPr="00DF3B44">
        <w:t>A bill</w:t>
      </w:r>
    </w:p>
    <w:p w:rsidRPr="00DF3B44" w:rsidR="002C3463" w:rsidP="001164F9" w:rsidRDefault="002C3463" w14:paraId="14DBB21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91D82" w14:paraId="4B4C41A6" w14:textId="7F7BD209">
          <w:pPr>
            <w:pStyle w:val="scbilltitle"/>
          </w:pPr>
          <w:r>
            <w:t>TO AMEND THE SOUTH CAROLINA CODE OF LAWS SO AS TO ENACT THE “MERIT AND EQUAL OPPORTUNITY IN HIGHER EDUCATION ACT OF 2026”; AND BY ADDING SECTION 59‑101‑680 SO AS TO ENSURE THAT IN THE ABSENCE OF DEI STRUCTURES AND RACE‑CONSCIOUS CONSIDERATIONS, ADMISSIONS, HIRING, PROMOTION, AND RETENTION DECISIONS IN SOUTH CAROLINA</w:t>
          </w:r>
          <w:r w:rsidR="00412EC9">
            <w:t>’</w:t>
          </w:r>
          <w:r>
            <w:t>S PUBLIC HIGHER EDUCATION SYSTEM ARE TRULY MERIT‑BASED, TRANSPARENT, AND AUDITABLE.</w:t>
          </w:r>
        </w:p>
      </w:sdtContent>
    </w:sdt>
    <w:bookmarkStart w:name="at_85c4c730b" w:displacedByCustomXml="prev" w:id="1"/>
    <w:bookmarkEnd w:id="1"/>
    <w:p w:rsidRPr="00DF3B44" w:rsidR="006C18F0" w:rsidP="006C18F0" w:rsidRDefault="006C18F0" w14:paraId="477F4B9B" w14:textId="77777777">
      <w:pPr>
        <w:pStyle w:val="scbillwhereasclause"/>
      </w:pPr>
    </w:p>
    <w:p w:rsidRPr="0094541D" w:rsidR="007E06BB" w:rsidP="0094541D" w:rsidRDefault="002C3463" w14:paraId="79844C07" w14:textId="77777777">
      <w:pPr>
        <w:pStyle w:val="scenactingwords"/>
      </w:pPr>
      <w:bookmarkStart w:name="ew_b276834b5" w:id="2"/>
      <w:r w:rsidRPr="0094541D">
        <w:t>B</w:t>
      </w:r>
      <w:bookmarkEnd w:id="2"/>
      <w:r w:rsidRPr="0094541D">
        <w:t>e it enacted by the General Assembly of the State of South Carolina:</w:t>
      </w:r>
    </w:p>
    <w:p w:rsidR="00922457" w:rsidP="00922457" w:rsidRDefault="00922457" w14:paraId="636596C3" w14:textId="77777777">
      <w:pPr>
        <w:pStyle w:val="scemptyline"/>
      </w:pPr>
    </w:p>
    <w:p w:rsidR="00922457" w:rsidP="00A10FDE" w:rsidRDefault="00922457" w14:paraId="4B55982C" w14:textId="09D71B46">
      <w:pPr>
        <w:pStyle w:val="scnoncodifiedsection"/>
      </w:pPr>
      <w:bookmarkStart w:name="bs_num_1_1c93b9d0c" w:id="3"/>
      <w:bookmarkStart w:name="citing_act_e92685d89" w:id="4"/>
      <w:r>
        <w:t>S</w:t>
      </w:r>
      <w:bookmarkEnd w:id="3"/>
      <w:r>
        <w:t>ECTION 1.</w:t>
      </w:r>
      <w:r>
        <w:tab/>
      </w:r>
      <w:bookmarkEnd w:id="4"/>
      <w:r w:rsidR="00A10FDE">
        <w:rPr>
          <w:shd w:val="clear" w:color="auto" w:fill="FFFFFF"/>
        </w:rPr>
        <w:t>This act may be cited as the “</w:t>
      </w:r>
      <w:r w:rsidRPr="00BA50F2" w:rsidR="00BA50F2">
        <w:rPr>
          <w:shd w:val="clear" w:color="auto" w:fill="FFFFFF"/>
        </w:rPr>
        <w:t xml:space="preserve">Merit </w:t>
      </w:r>
      <w:r w:rsidR="00AD205B">
        <w:rPr>
          <w:shd w:val="clear" w:color="auto" w:fill="FFFFFF"/>
        </w:rPr>
        <w:t>and</w:t>
      </w:r>
      <w:r w:rsidRPr="00BA50F2" w:rsidR="00BA50F2">
        <w:rPr>
          <w:shd w:val="clear" w:color="auto" w:fill="FFFFFF"/>
        </w:rPr>
        <w:t xml:space="preserve"> Equal Opportunity in Higher Education Act of 2026</w:t>
      </w:r>
      <w:r w:rsidR="00BA50F2">
        <w:rPr>
          <w:shd w:val="clear" w:color="auto" w:fill="FFFFFF"/>
        </w:rPr>
        <w:t>.</w:t>
      </w:r>
      <w:r w:rsidR="00A10FDE">
        <w:rPr>
          <w:shd w:val="clear" w:color="auto" w:fill="FFFFFF"/>
        </w:rPr>
        <w:t>”</w:t>
      </w:r>
    </w:p>
    <w:p w:rsidR="00726104" w:rsidP="00726104" w:rsidRDefault="00726104" w14:paraId="172F4472" w14:textId="77777777">
      <w:pPr>
        <w:pStyle w:val="scemptyline"/>
      </w:pPr>
    </w:p>
    <w:p w:rsidR="00726104" w:rsidP="002A3807" w:rsidRDefault="00726104" w14:paraId="374B99A1" w14:textId="5B635A31">
      <w:pPr>
        <w:pStyle w:val="scnoncodifiedsection"/>
      </w:pPr>
      <w:bookmarkStart w:name="bs_num_2_f67484f23" w:id="5"/>
      <w:r>
        <w:t>S</w:t>
      </w:r>
      <w:bookmarkEnd w:id="5"/>
      <w:r>
        <w:t>ECTION 2.</w:t>
      </w:r>
      <w:r>
        <w:tab/>
      </w:r>
      <w:bookmarkStart w:name="up_255ad5db5" w:id="6"/>
      <w:r w:rsidR="005E2592">
        <w:t>(</w:t>
      </w:r>
      <w:bookmarkEnd w:id="6"/>
      <w:r w:rsidR="005E2592">
        <w:t>A) The legislative intent of this act is to protect:</w:t>
      </w:r>
    </w:p>
    <w:p w:rsidR="005E2592" w:rsidP="002A3807" w:rsidRDefault="005E2592" w14:paraId="510E5DD1" w14:textId="34348467">
      <w:pPr>
        <w:pStyle w:val="scnoncodifiedsection"/>
      </w:pPr>
      <w:r>
        <w:tab/>
      </w:r>
      <w:r>
        <w:tab/>
      </w:r>
      <w:bookmarkStart w:name="up_28252f240" w:id="7"/>
      <w:r>
        <w:t>(</w:t>
      </w:r>
      <w:bookmarkEnd w:id="7"/>
      <w:r>
        <w:t xml:space="preserve">1) equal opportunity in admissions and </w:t>
      </w:r>
      <w:proofErr w:type="gramStart"/>
      <w:r>
        <w:t>employment;</w:t>
      </w:r>
      <w:proofErr w:type="gramEnd"/>
    </w:p>
    <w:p w:rsidR="005E2592" w:rsidP="002A3807" w:rsidRDefault="005E2592" w14:paraId="61FBEC5B" w14:textId="4388E80F">
      <w:pPr>
        <w:pStyle w:val="scnoncodifiedsection"/>
      </w:pPr>
      <w:r>
        <w:tab/>
      </w:r>
      <w:r>
        <w:tab/>
      </w:r>
      <w:bookmarkStart w:name="up_d1d162f45" w:id="8"/>
      <w:r>
        <w:t>(</w:t>
      </w:r>
      <w:bookmarkEnd w:id="8"/>
      <w:r>
        <w:t xml:space="preserve">2) lawful nondiscrimination and due </w:t>
      </w:r>
      <w:proofErr w:type="gramStart"/>
      <w:r>
        <w:t>process;</w:t>
      </w:r>
      <w:proofErr w:type="gramEnd"/>
    </w:p>
    <w:p w:rsidR="005E2592" w:rsidP="002A3807" w:rsidRDefault="005E2592" w14:paraId="4903D417" w14:textId="776EBC9F">
      <w:pPr>
        <w:pStyle w:val="scnoncodifiedsection"/>
      </w:pPr>
      <w:r>
        <w:tab/>
      </w:r>
      <w:r>
        <w:tab/>
      </w:r>
      <w:bookmarkStart w:name="up_33ee6607b" w:id="9"/>
      <w:r>
        <w:t>(</w:t>
      </w:r>
      <w:bookmarkEnd w:id="9"/>
      <w:r>
        <w:t>3) public trust in institutional fairness; and</w:t>
      </w:r>
    </w:p>
    <w:p w:rsidR="005E2592" w:rsidP="002A3807" w:rsidRDefault="005E2592" w14:paraId="76F9137B" w14:textId="54F509C3">
      <w:pPr>
        <w:pStyle w:val="scnoncodifiedsection"/>
      </w:pPr>
      <w:r>
        <w:tab/>
      </w:r>
      <w:r>
        <w:tab/>
      </w:r>
      <w:bookmarkStart w:name="up_9a016fabc" w:id="10"/>
      <w:r>
        <w:t>(</w:t>
      </w:r>
      <w:bookmarkEnd w:id="10"/>
      <w:r>
        <w:t>4) South Carolina’s future workforce and competitiveness.</w:t>
      </w:r>
    </w:p>
    <w:p w:rsidR="005E2592" w:rsidP="002A3807" w:rsidRDefault="005E2592" w14:paraId="485974EA" w14:textId="065C6D44">
      <w:pPr>
        <w:pStyle w:val="scnoncodifiedsection"/>
      </w:pPr>
      <w:r>
        <w:tab/>
      </w:r>
      <w:bookmarkStart w:name="up_8358c1bb4" w:id="11"/>
      <w:r>
        <w:t>(</w:t>
      </w:r>
      <w:bookmarkEnd w:id="11"/>
      <w:r>
        <w:t xml:space="preserve">B) </w:t>
      </w:r>
      <w:r w:rsidRPr="005E2592">
        <w:t xml:space="preserve">This </w:t>
      </w:r>
      <w:r>
        <w:t>a</w:t>
      </w:r>
      <w:r w:rsidRPr="005E2592">
        <w:t>ct does not create preferences or quotas. It only prevents hidden discrimination under a “merit” banner.</w:t>
      </w:r>
    </w:p>
    <w:p w:rsidR="0006456B" w:rsidRDefault="0006456B" w14:paraId="2DBBA7F4" w14:textId="0B618583">
      <w:pPr>
        <w:pStyle w:val="scemptyline"/>
      </w:pPr>
    </w:p>
    <w:p w:rsidRPr="00DF3B44" w:rsidR="007E06BB" w:rsidP="00787433" w:rsidRDefault="007E06BB" w14:paraId="1326F88F" w14:textId="77777777">
      <w:pPr>
        <w:pStyle w:val="scdirectionallanguage"/>
      </w:pPr>
      <w:bookmarkStart w:name="bs_num_3_07d3e5231" w:id="12"/>
      <w:r>
        <w:t>S</w:t>
      </w:r>
      <w:bookmarkEnd w:id="12"/>
      <w:r>
        <w:t>ECTION 3.</w:t>
      </w:r>
      <w:r>
        <w:tab/>
      </w:r>
      <w:bookmarkStart w:name="dl_c0a9d6fb0" w:id="13"/>
      <w:r>
        <w:t>A</w:t>
      </w:r>
      <w:bookmarkEnd w:id="13"/>
      <w:r>
        <w:t>rticle 2, Chapter 101, Title 59 of the S.C. Code is amended by adding:</w:t>
      </w:r>
    </w:p>
    <w:p w:rsidR="0006456B" w:rsidRDefault="0006456B" w14:paraId="591A5346" w14:textId="77777777">
      <w:pPr>
        <w:pStyle w:val="scnewcodesection"/>
      </w:pPr>
    </w:p>
    <w:p w:rsidR="005E2592" w:rsidP="005E2592" w:rsidRDefault="0006456B" w14:paraId="40D1EDC8" w14:textId="1A0AF28A">
      <w:pPr>
        <w:pStyle w:val="scnewcodesection"/>
      </w:pPr>
      <w:r>
        <w:tab/>
      </w:r>
      <w:bookmarkStart w:name="ns_T59C101N680_3d7f2b727" w:id="14"/>
      <w:r>
        <w:t>S</w:t>
      </w:r>
      <w:bookmarkEnd w:id="14"/>
      <w:r>
        <w:t>ection 59‑101‑680.</w:t>
      </w:r>
      <w:r>
        <w:tab/>
      </w:r>
      <w:bookmarkStart w:name="ss_T59C101N680SA_lv1_97391337f" w:id="15"/>
      <w:r w:rsidR="005E2592">
        <w:t>(</w:t>
      </w:r>
      <w:bookmarkEnd w:id="15"/>
      <w:r w:rsidR="005E2592">
        <w:t>A)</w:t>
      </w:r>
      <w:bookmarkStart w:name="ss_T59C101N680S1_lv2_91010d3dd" w:id="16"/>
      <w:r w:rsidR="005E2592">
        <w:t>(</w:t>
      </w:r>
      <w:bookmarkEnd w:id="16"/>
      <w:r w:rsidR="005E2592">
        <w:t>1) Each p</w:t>
      </w:r>
      <w:r w:rsidRPr="005E2592" w:rsidR="005E2592">
        <w:t xml:space="preserve">ublic </w:t>
      </w:r>
      <w:r w:rsidR="005E2592">
        <w:t>i</w:t>
      </w:r>
      <w:r w:rsidRPr="005E2592" w:rsidR="005E2592">
        <w:t xml:space="preserve">nstitution of </w:t>
      </w:r>
      <w:r w:rsidR="005E2592">
        <w:t>h</w:t>
      </w:r>
      <w:r w:rsidRPr="005E2592" w:rsidR="005E2592">
        <w:t xml:space="preserve">igher </w:t>
      </w:r>
      <w:r w:rsidR="005E2592">
        <w:t>l</w:t>
      </w:r>
      <w:r w:rsidRPr="005E2592" w:rsidR="005E2592">
        <w:t>earning</w:t>
      </w:r>
      <w:r w:rsidR="005E2592">
        <w:t xml:space="preserve"> must publish before each </w:t>
      </w:r>
      <w:r w:rsidR="00AD205B">
        <w:t>admission</w:t>
      </w:r>
      <w:r w:rsidR="005E2592">
        <w:t xml:space="preserve"> and hiring cycle:</w:t>
      </w:r>
    </w:p>
    <w:p w:rsidR="005E2592" w:rsidP="005E2592" w:rsidRDefault="005E2592" w14:paraId="509BF41D" w14:textId="01F7D8F6">
      <w:pPr>
        <w:pStyle w:val="scnewcodesection"/>
      </w:pPr>
      <w:r>
        <w:tab/>
      </w:r>
      <w:r>
        <w:tab/>
      </w:r>
      <w:r>
        <w:tab/>
      </w:r>
      <w:bookmarkStart w:name="ss_T59C101N680Sa_lv3_e34d661b1" w:id="17"/>
      <w:r>
        <w:t>(</w:t>
      </w:r>
      <w:bookmarkEnd w:id="17"/>
      <w:r>
        <w:t xml:space="preserve">a) evaluation criteria and scoring </w:t>
      </w:r>
      <w:proofErr w:type="gramStart"/>
      <w:r>
        <w:t>categories;</w:t>
      </w:r>
      <w:proofErr w:type="gramEnd"/>
    </w:p>
    <w:p w:rsidR="005E2592" w:rsidP="005E2592" w:rsidRDefault="005E2592" w14:paraId="09F0C9F1" w14:textId="3C3EAF8D">
      <w:pPr>
        <w:pStyle w:val="scnewcodesection"/>
      </w:pPr>
      <w:r>
        <w:tab/>
      </w:r>
      <w:r>
        <w:tab/>
      </w:r>
      <w:r>
        <w:tab/>
      </w:r>
      <w:bookmarkStart w:name="ss_T59C101N680Sb_lv3_0c43f943c" w:id="18"/>
      <w:r>
        <w:t>(</w:t>
      </w:r>
      <w:bookmarkEnd w:id="18"/>
      <w:r>
        <w:t>b) weighting systems; and</w:t>
      </w:r>
    </w:p>
    <w:p w:rsidR="0006456B" w:rsidP="005E2592" w:rsidRDefault="005E2592" w14:paraId="61F98FA6" w14:textId="6FECFDBF">
      <w:pPr>
        <w:pStyle w:val="scnewcodesection"/>
      </w:pPr>
      <w:r>
        <w:tab/>
      </w:r>
      <w:r>
        <w:tab/>
      </w:r>
      <w:r>
        <w:tab/>
      </w:r>
      <w:bookmarkStart w:name="ss_T59C101N680Sc_lv3_2d4866542" w:id="19"/>
      <w:r>
        <w:t>(</w:t>
      </w:r>
      <w:bookmarkEnd w:id="19"/>
      <w:r>
        <w:t>c) eligibility thresholds and required documentation.</w:t>
      </w:r>
    </w:p>
    <w:p w:rsidR="005E2592" w:rsidP="005E2592" w:rsidRDefault="005E2592" w14:paraId="2E34ABDA" w14:textId="36D0B0AF">
      <w:pPr>
        <w:pStyle w:val="scnewcodesection"/>
      </w:pPr>
      <w:r>
        <w:tab/>
      </w:r>
      <w:r>
        <w:tab/>
      </w:r>
      <w:bookmarkStart w:name="ss_T59C101N680S2_lv2_b80ea59f1" w:id="20"/>
      <w:r>
        <w:t>(</w:t>
      </w:r>
      <w:bookmarkEnd w:id="20"/>
      <w:r>
        <w:t>2) Undisclosed criteria may not be used in the admissions or hiring process.</w:t>
      </w:r>
    </w:p>
    <w:p w:rsidR="005E2592" w:rsidP="005E2592" w:rsidRDefault="005E2592" w14:paraId="55561AAE" w14:textId="3018D8F9">
      <w:pPr>
        <w:pStyle w:val="scnewcodesection"/>
      </w:pPr>
      <w:r>
        <w:tab/>
      </w:r>
      <w:bookmarkStart w:name="ss_T59C101N680SB_lv1_3c1140e0b" w:id="21"/>
      <w:r>
        <w:t>(</w:t>
      </w:r>
      <w:bookmarkEnd w:id="21"/>
      <w:r>
        <w:t>B)</w:t>
      </w:r>
      <w:bookmarkStart w:name="ss_T59C101N680S1_lv2_23edf1f2d" w:id="22"/>
      <w:r>
        <w:t>(</w:t>
      </w:r>
      <w:bookmarkEnd w:id="22"/>
      <w:r>
        <w:t xml:space="preserve">1) Annually, each public institution of higher learning must </w:t>
      </w:r>
      <w:proofErr w:type="gramStart"/>
      <w:r>
        <w:t>publish</w:t>
      </w:r>
      <w:proofErr w:type="gramEnd"/>
      <w:r>
        <w:t xml:space="preserve"> on its website:</w:t>
      </w:r>
    </w:p>
    <w:p w:rsidR="005E2592" w:rsidP="005E2592" w:rsidRDefault="005E2592" w14:paraId="4271E45F" w14:textId="39C79640">
      <w:pPr>
        <w:pStyle w:val="scnewcodesection"/>
      </w:pPr>
      <w:r>
        <w:tab/>
      </w:r>
      <w:r>
        <w:tab/>
      </w:r>
      <w:r>
        <w:tab/>
      </w:r>
      <w:bookmarkStart w:name="ss_T59C101N680Sa_lv3_cbc2c99ca" w:id="23"/>
      <w:r>
        <w:t>(</w:t>
      </w:r>
      <w:bookmarkEnd w:id="23"/>
      <w:r>
        <w:t xml:space="preserve">a) applicant pools versus admitted student </w:t>
      </w:r>
      <w:proofErr w:type="gramStart"/>
      <w:r>
        <w:t>demographics;</w:t>
      </w:r>
      <w:proofErr w:type="gramEnd"/>
    </w:p>
    <w:p w:rsidR="005E2592" w:rsidP="005E2592" w:rsidRDefault="005E2592" w14:paraId="2652DA9E" w14:textId="7D67A83F">
      <w:pPr>
        <w:pStyle w:val="scnewcodesection"/>
      </w:pPr>
      <w:r>
        <w:tab/>
      </w:r>
      <w:r>
        <w:tab/>
      </w:r>
      <w:r>
        <w:tab/>
      </w:r>
      <w:bookmarkStart w:name="ss_T59C101N680Sb_lv3_196bcbc57" w:id="24"/>
      <w:r>
        <w:t>(</w:t>
      </w:r>
      <w:bookmarkEnd w:id="24"/>
      <w:r>
        <w:t>b) hiring pools versus faculty hires; and</w:t>
      </w:r>
    </w:p>
    <w:p w:rsidR="005E2592" w:rsidP="005E2592" w:rsidRDefault="005E2592" w14:paraId="6D0307A7" w14:textId="5A73AD49">
      <w:pPr>
        <w:pStyle w:val="scnewcodesection"/>
      </w:pPr>
      <w:r>
        <w:lastRenderedPageBreak/>
        <w:tab/>
      </w:r>
      <w:r>
        <w:tab/>
      </w:r>
      <w:r>
        <w:tab/>
      </w:r>
      <w:bookmarkStart w:name="ss_T59C101N680Sc_lv3_2fb1e9b36" w:id="25"/>
      <w:r>
        <w:t>(</w:t>
      </w:r>
      <w:bookmarkEnd w:id="25"/>
      <w:r>
        <w:t>c) retention, graduation, tenure, and promotion outcomes.</w:t>
      </w:r>
    </w:p>
    <w:p w:rsidR="005E2592" w:rsidP="005E2592" w:rsidRDefault="005E2592" w14:paraId="5825D17D" w14:textId="0E63F406">
      <w:pPr>
        <w:pStyle w:val="scnewcodesection"/>
      </w:pPr>
      <w:r>
        <w:tab/>
      </w:r>
      <w:r>
        <w:tab/>
      </w:r>
      <w:bookmarkStart w:name="ss_T59C101N680S2_lv2_8225c4b35" w:id="26"/>
      <w:r>
        <w:t>(</w:t>
      </w:r>
      <w:bookmarkEnd w:id="26"/>
      <w:r>
        <w:t xml:space="preserve">2) </w:t>
      </w:r>
      <w:r w:rsidRPr="005E2592">
        <w:t xml:space="preserve">Institutions with persistent disparities must submit </w:t>
      </w:r>
      <w:r>
        <w:t>c</w:t>
      </w:r>
      <w:r w:rsidRPr="005E2592">
        <w:t xml:space="preserve">orrective </w:t>
      </w:r>
      <w:r>
        <w:t>a</w:t>
      </w:r>
      <w:r w:rsidRPr="005E2592">
        <w:t xml:space="preserve">ction </w:t>
      </w:r>
      <w:r>
        <w:t>p</w:t>
      </w:r>
      <w:r w:rsidRPr="005E2592">
        <w:t>lans focused on process improvements.</w:t>
      </w:r>
    </w:p>
    <w:p w:rsidR="005E2592" w:rsidP="005E2592" w:rsidRDefault="005E2592" w14:paraId="38EACE9E" w14:textId="77777777">
      <w:pPr>
        <w:pStyle w:val="scnewcodesection"/>
      </w:pPr>
      <w:r>
        <w:tab/>
      </w:r>
      <w:bookmarkStart w:name="ss_T59C101N680SC_lv1_7525bcae9" w:id="27"/>
      <w:r>
        <w:t>(</w:t>
      </w:r>
      <w:bookmarkEnd w:id="27"/>
      <w:r>
        <w:t>C) To maintain constitutional equal protection:</w:t>
      </w:r>
    </w:p>
    <w:p w:rsidR="005E2592" w:rsidP="005E2592" w:rsidRDefault="005E2592" w14:paraId="1E8C2DB5" w14:textId="078A44B6">
      <w:pPr>
        <w:pStyle w:val="scnewcodesection"/>
      </w:pPr>
      <w:r>
        <w:tab/>
      </w:r>
      <w:r>
        <w:tab/>
      </w:r>
      <w:bookmarkStart w:name="ss_T59C101N680S1_lv2_2efa1551e" w:id="28"/>
      <w:r>
        <w:t>(</w:t>
      </w:r>
      <w:bookmarkEnd w:id="28"/>
      <w:r>
        <w:t xml:space="preserve">1) evaluators must complete bias‑prevention training grounded in civil rights </w:t>
      </w:r>
      <w:proofErr w:type="gramStart"/>
      <w:r>
        <w:t>compliance;</w:t>
      </w:r>
      <w:proofErr w:type="gramEnd"/>
    </w:p>
    <w:p w:rsidR="005E2592" w:rsidP="005E2592" w:rsidRDefault="005E2592" w14:paraId="02C23959" w14:textId="5854C909">
      <w:pPr>
        <w:pStyle w:val="scnewcodesection"/>
      </w:pPr>
      <w:r>
        <w:tab/>
      </w:r>
      <w:r>
        <w:tab/>
      </w:r>
      <w:bookmarkStart w:name="ss_T59C101N680S2_lv2_27b6ae81d" w:id="29"/>
      <w:r>
        <w:t>(</w:t>
      </w:r>
      <w:bookmarkEnd w:id="29"/>
      <w:r>
        <w:t>2) all adverse evaluation decisions must include documented reason codes tied to published criteria; and</w:t>
      </w:r>
    </w:p>
    <w:p w:rsidR="005E2592" w:rsidP="005E2592" w:rsidRDefault="005E2592" w14:paraId="196FE49A" w14:textId="35A843B1">
      <w:pPr>
        <w:pStyle w:val="scnewcodesection"/>
      </w:pPr>
      <w:r>
        <w:tab/>
      </w:r>
      <w:r>
        <w:tab/>
      </w:r>
      <w:bookmarkStart w:name="ss_T59C101N680S3_lv2_6a20b45da" w:id="30"/>
      <w:r>
        <w:t>(</w:t>
      </w:r>
      <w:bookmarkEnd w:id="30"/>
      <w:r>
        <w:t>3) records must be retained and available for review.</w:t>
      </w:r>
    </w:p>
    <w:p w:rsidR="005E2592" w:rsidP="005E2592" w:rsidRDefault="005E2592" w14:paraId="39488274" w14:textId="6480EC44">
      <w:pPr>
        <w:pStyle w:val="scnewcodesection"/>
      </w:pPr>
      <w:r>
        <w:tab/>
      </w:r>
      <w:bookmarkStart w:name="ss_T59C101N680SD_lv1_0a9283c5d" w:id="31"/>
      <w:r>
        <w:t>(</w:t>
      </w:r>
      <w:bookmarkEnd w:id="31"/>
      <w:r>
        <w:t xml:space="preserve">D) </w:t>
      </w:r>
      <w:r w:rsidRPr="005E2592">
        <w:t>Applicants and job candidates may request anonymized comparative scorecards and challenge procedural errors through an established appeals process.</w:t>
      </w:r>
    </w:p>
    <w:p w:rsidR="005E2592" w:rsidP="005E2592" w:rsidRDefault="005E2592" w14:paraId="27188648" w14:textId="5B618149">
      <w:pPr>
        <w:pStyle w:val="scnewcodesection"/>
      </w:pPr>
      <w:r>
        <w:tab/>
      </w:r>
      <w:bookmarkStart w:name="ss_T59C101N680SE_lv1_6ee34e3a9" w:id="32"/>
      <w:r>
        <w:t>(</w:t>
      </w:r>
      <w:bookmarkEnd w:id="32"/>
      <w:r>
        <w:t>E) The Commission on Higher Education shall:</w:t>
      </w:r>
    </w:p>
    <w:p w:rsidR="005E2592" w:rsidP="005E2592" w:rsidRDefault="005E2592" w14:paraId="0E36BCB7" w14:textId="3D628F59">
      <w:pPr>
        <w:pStyle w:val="scnewcodesection"/>
      </w:pPr>
      <w:r>
        <w:tab/>
      </w:r>
      <w:r>
        <w:tab/>
      </w:r>
      <w:bookmarkStart w:name="ss_T59C101N680S1_lv2_0efc672e2" w:id="33"/>
      <w:r>
        <w:t>(</w:t>
      </w:r>
      <w:bookmarkEnd w:id="33"/>
      <w:r>
        <w:t xml:space="preserve">1) audit </w:t>
      </w:r>
      <w:r w:rsidRPr="005E2592">
        <w:t xml:space="preserve">institutions with unexplained disparities or inconsistent evaluation </w:t>
      </w:r>
      <w:proofErr w:type="gramStart"/>
      <w:r w:rsidRPr="005E2592">
        <w:t>practices</w:t>
      </w:r>
      <w:r>
        <w:t>;</w:t>
      </w:r>
      <w:proofErr w:type="gramEnd"/>
    </w:p>
    <w:p w:rsidR="005E2592" w:rsidP="005E2592" w:rsidRDefault="005E2592" w14:paraId="4E39341C" w14:textId="3B8DEF49">
      <w:pPr>
        <w:pStyle w:val="scnewcodesection"/>
      </w:pPr>
      <w:r>
        <w:tab/>
      </w:r>
      <w:r>
        <w:tab/>
      </w:r>
      <w:bookmarkStart w:name="ss_T59C101N680S2_lv2_19fe6e20a" w:id="34"/>
      <w:r>
        <w:t>(</w:t>
      </w:r>
      <w:bookmarkEnd w:id="34"/>
      <w:r>
        <w:t xml:space="preserve">2) review </w:t>
      </w:r>
      <w:r w:rsidRPr="005E2592">
        <w:t>anonymized decisions for adherence to published criteria</w:t>
      </w:r>
      <w:r>
        <w:t>; and</w:t>
      </w:r>
    </w:p>
    <w:p w:rsidR="005E2592" w:rsidP="005E2592" w:rsidRDefault="005E2592" w14:paraId="5EF870D3" w14:textId="4247A449">
      <w:pPr>
        <w:pStyle w:val="scnewcodesection"/>
      </w:pPr>
      <w:r>
        <w:tab/>
      </w:r>
      <w:r>
        <w:tab/>
      </w:r>
      <w:bookmarkStart w:name="ss_T59C101N680S3_lv2_c3e0ce377" w:id="35"/>
      <w:r>
        <w:t>(</w:t>
      </w:r>
      <w:bookmarkEnd w:id="35"/>
      <w:r>
        <w:t xml:space="preserve">3) require </w:t>
      </w:r>
      <w:r w:rsidRPr="005E2592">
        <w:t>corrective enforcement where necessary</w:t>
      </w:r>
      <w:r>
        <w:t>.</w:t>
      </w:r>
    </w:p>
    <w:p w:rsidR="005E2592" w:rsidP="005E2592" w:rsidRDefault="005E2592" w14:paraId="2A16DD6F" w14:textId="30974ECE">
      <w:pPr>
        <w:pStyle w:val="scnewcodesection"/>
      </w:pPr>
      <w:r>
        <w:tab/>
      </w:r>
      <w:bookmarkStart w:name="ss_T59C101N680SF_lv1_99ba5e90e" w:id="36"/>
      <w:r>
        <w:t>(</w:t>
      </w:r>
      <w:bookmarkEnd w:id="36"/>
      <w:r>
        <w:t>F)</w:t>
      </w:r>
      <w:bookmarkStart w:name="ss_T59C101N680S1_lv2_a7e2f06f1" w:id="37"/>
      <w:r>
        <w:t>(</w:t>
      </w:r>
      <w:bookmarkEnd w:id="37"/>
      <w:r>
        <w:t xml:space="preserve">1) </w:t>
      </w:r>
      <w:r w:rsidRPr="005E2592">
        <w:t>Each public institution of higher learning must</w:t>
      </w:r>
      <w:r>
        <w:t xml:space="preserve"> certify compliance with:</w:t>
      </w:r>
    </w:p>
    <w:p w:rsidR="005E2592" w:rsidP="005E2592" w:rsidRDefault="005E2592" w14:paraId="26729FBA" w14:textId="65774EF3">
      <w:pPr>
        <w:pStyle w:val="scnewcodesection"/>
      </w:pPr>
      <w:r>
        <w:tab/>
      </w:r>
      <w:r>
        <w:tab/>
      </w:r>
      <w:r>
        <w:tab/>
      </w:r>
      <w:bookmarkStart w:name="ss_T59C101N680Sa_lv3_2fa59d149" w:id="38"/>
      <w:r>
        <w:t>(</w:t>
      </w:r>
      <w:bookmarkEnd w:id="38"/>
      <w:r>
        <w:t xml:space="preserve">a) equal protection </w:t>
      </w:r>
      <w:proofErr w:type="gramStart"/>
      <w:r>
        <w:t>standards;</w:t>
      </w:r>
      <w:proofErr w:type="gramEnd"/>
    </w:p>
    <w:p w:rsidR="005E2592" w:rsidP="005E2592" w:rsidRDefault="005E2592" w14:paraId="23D11DC2" w14:textId="731123E1">
      <w:pPr>
        <w:pStyle w:val="scnewcodesection"/>
      </w:pPr>
      <w:r>
        <w:tab/>
      </w:r>
      <w:r>
        <w:tab/>
      </w:r>
      <w:r>
        <w:tab/>
      </w:r>
      <w:bookmarkStart w:name="ss_T59C101N680Sb_lv3_9ff0349c2" w:id="39"/>
      <w:r>
        <w:t>(</w:t>
      </w:r>
      <w:bookmarkEnd w:id="39"/>
      <w:r>
        <w:t>b) consistent application of merit criteria; and</w:t>
      </w:r>
    </w:p>
    <w:p w:rsidR="005E2592" w:rsidP="005E2592" w:rsidRDefault="005E2592" w14:paraId="68CB68F0" w14:textId="2FD37504">
      <w:pPr>
        <w:pStyle w:val="scnewcodesection"/>
      </w:pPr>
      <w:r>
        <w:tab/>
      </w:r>
      <w:r>
        <w:tab/>
      </w:r>
      <w:r>
        <w:tab/>
      </w:r>
      <w:bookmarkStart w:name="ss_T59C101N680Sc_lv3_9eeb785f5" w:id="40"/>
      <w:r>
        <w:t>(</w:t>
      </w:r>
      <w:bookmarkEnd w:id="40"/>
      <w:r>
        <w:t>c) assurance of nondiscriminatory access.</w:t>
      </w:r>
    </w:p>
    <w:p w:rsidR="005E2592" w:rsidP="005E2592" w:rsidRDefault="005E2592" w14:paraId="750AEFD7" w14:textId="17C53D51">
      <w:pPr>
        <w:pStyle w:val="scnewcodesection"/>
      </w:pPr>
      <w:r>
        <w:tab/>
      </w:r>
      <w:r>
        <w:tab/>
      </w:r>
      <w:bookmarkStart w:name="ss_T59C101N680S2_lv2_92beb4df2" w:id="41"/>
      <w:r>
        <w:t>(</w:t>
      </w:r>
      <w:bookmarkEnd w:id="41"/>
      <w:r>
        <w:t>2) The commission shall review compliance reports and issue penalties as necessary.</w:t>
      </w:r>
    </w:p>
    <w:p w:rsidR="005E2592" w:rsidP="005E2592" w:rsidRDefault="005E2592" w14:paraId="50590CB7" w14:textId="53E56ECD">
      <w:pPr>
        <w:pStyle w:val="scnewcodesection"/>
      </w:pPr>
      <w:r>
        <w:tab/>
      </w:r>
      <w:bookmarkStart w:name="ss_T59C101N680SG_lv1_8f3bb6869" w:id="42"/>
      <w:r>
        <w:t>(</w:t>
      </w:r>
      <w:bookmarkEnd w:id="42"/>
      <w:r>
        <w:t>G) The commission may promulgate regulations to implement the provisions of this section.</w:t>
      </w:r>
    </w:p>
    <w:p w:rsidR="0006456B" w:rsidRDefault="0006456B" w14:paraId="3E08D0BC" w14:textId="77777777">
      <w:pPr>
        <w:pStyle w:val="scemptyline"/>
      </w:pPr>
    </w:p>
    <w:p w:rsidRPr="00DF3B44" w:rsidR="007A10F1" w:rsidP="007A10F1" w:rsidRDefault="00E27805" w14:paraId="733C98AE" w14:textId="77777777">
      <w:pPr>
        <w:pStyle w:val="scnoncodifiedsection"/>
      </w:pPr>
      <w:bookmarkStart w:name="bs_num_4_lastsection" w:id="43"/>
      <w:bookmarkStart w:name="eff_date_section" w:id="44"/>
      <w:r w:rsidRPr="00DF3B44">
        <w:t>S</w:t>
      </w:r>
      <w:bookmarkEnd w:id="43"/>
      <w:r w:rsidRPr="00DF3B44">
        <w:t>ECTION 4.</w:t>
      </w:r>
      <w:r w:rsidRPr="00DF3B44" w:rsidR="005D3013">
        <w:tab/>
      </w:r>
      <w:r w:rsidRPr="00DF3B44" w:rsidR="007A10F1">
        <w:t>This act takes effect upon approval by the Governor.</w:t>
      </w:r>
      <w:bookmarkEnd w:id="44"/>
    </w:p>
    <w:p w:rsidRPr="00DF3B44" w:rsidR="005516F6" w:rsidP="009E4191" w:rsidRDefault="007A10F1" w14:paraId="76BA49F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7C03" w14:textId="77777777" w:rsidR="003C60AA" w:rsidRDefault="003C60AA" w:rsidP="0010329A">
      <w:pPr>
        <w:spacing w:after="0" w:line="240" w:lineRule="auto"/>
      </w:pPr>
      <w:r>
        <w:separator/>
      </w:r>
    </w:p>
    <w:p w14:paraId="30D85B2E" w14:textId="77777777" w:rsidR="003C60AA" w:rsidRDefault="003C60AA"/>
  </w:endnote>
  <w:endnote w:type="continuationSeparator" w:id="0">
    <w:p w14:paraId="552C7E76" w14:textId="77777777" w:rsidR="003C60AA" w:rsidRDefault="003C60AA" w:rsidP="0010329A">
      <w:pPr>
        <w:spacing w:after="0" w:line="240" w:lineRule="auto"/>
      </w:pPr>
      <w:r>
        <w:continuationSeparator/>
      </w:r>
    </w:p>
    <w:p w14:paraId="26FC4E69" w14:textId="77777777" w:rsidR="003C60AA" w:rsidRDefault="003C60AA"/>
  </w:endnote>
  <w:endnote w:type="continuationNotice" w:id="1">
    <w:p w14:paraId="40FB526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651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A7FFE0D" w14:textId="696BF3C1" w:rsidR="00685035" w:rsidRPr="007B4AF7" w:rsidRDefault="001D2E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B0BFA">
              <w:t>[4604]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26C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B9E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70B1" w14:textId="77777777" w:rsidR="003C60AA" w:rsidRDefault="003C60AA" w:rsidP="0010329A">
      <w:pPr>
        <w:spacing w:after="0" w:line="240" w:lineRule="auto"/>
      </w:pPr>
      <w:r>
        <w:separator/>
      </w:r>
    </w:p>
    <w:p w14:paraId="0559F41F" w14:textId="77777777" w:rsidR="003C60AA" w:rsidRDefault="003C60AA"/>
  </w:footnote>
  <w:footnote w:type="continuationSeparator" w:id="0">
    <w:p w14:paraId="2B731A08" w14:textId="77777777" w:rsidR="003C60AA" w:rsidRDefault="003C60AA" w:rsidP="0010329A">
      <w:pPr>
        <w:spacing w:after="0" w:line="240" w:lineRule="auto"/>
      </w:pPr>
      <w:r>
        <w:continuationSeparator/>
      </w:r>
    </w:p>
    <w:p w14:paraId="79BA8077" w14:textId="77777777" w:rsidR="003C60AA" w:rsidRDefault="003C60AA"/>
  </w:footnote>
  <w:footnote w:type="continuationNotice" w:id="1">
    <w:p w14:paraId="4CA9976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05F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C74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D92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3F5"/>
    <w:rsid w:val="00026421"/>
    <w:rsid w:val="00030409"/>
    <w:rsid w:val="00037F04"/>
    <w:rsid w:val="000404BF"/>
    <w:rsid w:val="00041F91"/>
    <w:rsid w:val="00044B84"/>
    <w:rsid w:val="0004776E"/>
    <w:rsid w:val="000479D0"/>
    <w:rsid w:val="0006456B"/>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24FE"/>
    <w:rsid w:val="00171601"/>
    <w:rsid w:val="001730EB"/>
    <w:rsid w:val="00173276"/>
    <w:rsid w:val="00176122"/>
    <w:rsid w:val="0018729A"/>
    <w:rsid w:val="0019025B"/>
    <w:rsid w:val="00192AF7"/>
    <w:rsid w:val="00197366"/>
    <w:rsid w:val="001A136C"/>
    <w:rsid w:val="001B6DA2"/>
    <w:rsid w:val="001C25EC"/>
    <w:rsid w:val="001D2E25"/>
    <w:rsid w:val="001E5C18"/>
    <w:rsid w:val="001F2A41"/>
    <w:rsid w:val="001F313F"/>
    <w:rsid w:val="001F331D"/>
    <w:rsid w:val="001F394C"/>
    <w:rsid w:val="001F71CC"/>
    <w:rsid w:val="002038AA"/>
    <w:rsid w:val="002114C8"/>
    <w:rsid w:val="0021166F"/>
    <w:rsid w:val="002162DF"/>
    <w:rsid w:val="00230038"/>
    <w:rsid w:val="00230A51"/>
    <w:rsid w:val="00233975"/>
    <w:rsid w:val="002340EC"/>
    <w:rsid w:val="00236D73"/>
    <w:rsid w:val="00246535"/>
    <w:rsid w:val="00257F60"/>
    <w:rsid w:val="002625EA"/>
    <w:rsid w:val="00262AC5"/>
    <w:rsid w:val="00264AE9"/>
    <w:rsid w:val="00275AE6"/>
    <w:rsid w:val="002836D8"/>
    <w:rsid w:val="0028397D"/>
    <w:rsid w:val="00296289"/>
    <w:rsid w:val="002A0C17"/>
    <w:rsid w:val="002A380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39B0"/>
    <w:rsid w:val="003A5F1C"/>
    <w:rsid w:val="003B0C28"/>
    <w:rsid w:val="003C3E2E"/>
    <w:rsid w:val="003C60AA"/>
    <w:rsid w:val="003D4A3C"/>
    <w:rsid w:val="003D53B7"/>
    <w:rsid w:val="003D55B2"/>
    <w:rsid w:val="003E0033"/>
    <w:rsid w:val="003E5452"/>
    <w:rsid w:val="003E7165"/>
    <w:rsid w:val="003E7FF6"/>
    <w:rsid w:val="003F7E2A"/>
    <w:rsid w:val="004046B5"/>
    <w:rsid w:val="00406F27"/>
    <w:rsid w:val="00412EC9"/>
    <w:rsid w:val="004141B8"/>
    <w:rsid w:val="004164CC"/>
    <w:rsid w:val="004203B9"/>
    <w:rsid w:val="00432135"/>
    <w:rsid w:val="00446987"/>
    <w:rsid w:val="00446D28"/>
    <w:rsid w:val="00466CD0"/>
    <w:rsid w:val="00472016"/>
    <w:rsid w:val="00473583"/>
    <w:rsid w:val="00477F32"/>
    <w:rsid w:val="00481850"/>
    <w:rsid w:val="004851A0"/>
    <w:rsid w:val="0048627F"/>
    <w:rsid w:val="00491D82"/>
    <w:rsid w:val="004932AB"/>
    <w:rsid w:val="00494BEF"/>
    <w:rsid w:val="004A5512"/>
    <w:rsid w:val="004A6BE5"/>
    <w:rsid w:val="004B0BFA"/>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69B0"/>
    <w:rsid w:val="005626FE"/>
    <w:rsid w:val="00564B58"/>
    <w:rsid w:val="00572281"/>
    <w:rsid w:val="005801DD"/>
    <w:rsid w:val="00592A40"/>
    <w:rsid w:val="005A2405"/>
    <w:rsid w:val="005A28BC"/>
    <w:rsid w:val="005A5377"/>
    <w:rsid w:val="005B7817"/>
    <w:rsid w:val="005C06C8"/>
    <w:rsid w:val="005C1E87"/>
    <w:rsid w:val="005C23D7"/>
    <w:rsid w:val="005C40EB"/>
    <w:rsid w:val="005D02B4"/>
    <w:rsid w:val="005D1279"/>
    <w:rsid w:val="005D3013"/>
    <w:rsid w:val="005E1E50"/>
    <w:rsid w:val="005E2592"/>
    <w:rsid w:val="005E2B9C"/>
    <w:rsid w:val="005E3332"/>
    <w:rsid w:val="005F76B0"/>
    <w:rsid w:val="00604429"/>
    <w:rsid w:val="006067B0"/>
    <w:rsid w:val="00606A8B"/>
    <w:rsid w:val="00611EBA"/>
    <w:rsid w:val="00617254"/>
    <w:rsid w:val="006213A8"/>
    <w:rsid w:val="00621421"/>
    <w:rsid w:val="00623BEA"/>
    <w:rsid w:val="006347E9"/>
    <w:rsid w:val="00635BFC"/>
    <w:rsid w:val="00640C87"/>
    <w:rsid w:val="006454BB"/>
    <w:rsid w:val="00657CF4"/>
    <w:rsid w:val="0066038C"/>
    <w:rsid w:val="00661463"/>
    <w:rsid w:val="00663B8D"/>
    <w:rsid w:val="00663E00"/>
    <w:rsid w:val="00664F48"/>
    <w:rsid w:val="00664FAD"/>
    <w:rsid w:val="0067345B"/>
    <w:rsid w:val="00683986"/>
    <w:rsid w:val="00685035"/>
    <w:rsid w:val="00685770"/>
    <w:rsid w:val="00690DBA"/>
    <w:rsid w:val="00694382"/>
    <w:rsid w:val="006964F9"/>
    <w:rsid w:val="006A395F"/>
    <w:rsid w:val="006A65E2"/>
    <w:rsid w:val="006B37BD"/>
    <w:rsid w:val="006C092D"/>
    <w:rsid w:val="006C099D"/>
    <w:rsid w:val="006C18F0"/>
    <w:rsid w:val="006C7E01"/>
    <w:rsid w:val="006D64A5"/>
    <w:rsid w:val="006E0935"/>
    <w:rsid w:val="006E353F"/>
    <w:rsid w:val="006E35AB"/>
    <w:rsid w:val="006F0373"/>
    <w:rsid w:val="00711AA9"/>
    <w:rsid w:val="00722155"/>
    <w:rsid w:val="00726104"/>
    <w:rsid w:val="00730C87"/>
    <w:rsid w:val="00737F19"/>
    <w:rsid w:val="00744FFC"/>
    <w:rsid w:val="00782BF8"/>
    <w:rsid w:val="00783C75"/>
    <w:rsid w:val="007849D9"/>
    <w:rsid w:val="00787433"/>
    <w:rsid w:val="007A10F1"/>
    <w:rsid w:val="007A3D50"/>
    <w:rsid w:val="007A4F53"/>
    <w:rsid w:val="007B2D29"/>
    <w:rsid w:val="007B412F"/>
    <w:rsid w:val="007B4AF7"/>
    <w:rsid w:val="007B4DBF"/>
    <w:rsid w:val="007C5458"/>
    <w:rsid w:val="007D2C67"/>
    <w:rsid w:val="007E06BB"/>
    <w:rsid w:val="007F27B6"/>
    <w:rsid w:val="007F50D1"/>
    <w:rsid w:val="00816D52"/>
    <w:rsid w:val="00831048"/>
    <w:rsid w:val="00834272"/>
    <w:rsid w:val="008625C1"/>
    <w:rsid w:val="008739CE"/>
    <w:rsid w:val="0087671D"/>
    <w:rsid w:val="008806F9"/>
    <w:rsid w:val="00887957"/>
    <w:rsid w:val="008A2A37"/>
    <w:rsid w:val="008A57E3"/>
    <w:rsid w:val="008B5BF4"/>
    <w:rsid w:val="008C0CEE"/>
    <w:rsid w:val="008C1B18"/>
    <w:rsid w:val="008D46EC"/>
    <w:rsid w:val="008E0E25"/>
    <w:rsid w:val="008E61A1"/>
    <w:rsid w:val="009031EF"/>
    <w:rsid w:val="00907239"/>
    <w:rsid w:val="00917EA3"/>
    <w:rsid w:val="00917EE0"/>
    <w:rsid w:val="00921566"/>
    <w:rsid w:val="00921C89"/>
    <w:rsid w:val="00922457"/>
    <w:rsid w:val="00926966"/>
    <w:rsid w:val="00926D03"/>
    <w:rsid w:val="00933CC6"/>
    <w:rsid w:val="00934036"/>
    <w:rsid w:val="00934889"/>
    <w:rsid w:val="0094541D"/>
    <w:rsid w:val="0094620C"/>
    <w:rsid w:val="009473EA"/>
    <w:rsid w:val="0095499D"/>
    <w:rsid w:val="00954E7E"/>
    <w:rsid w:val="009554D9"/>
    <w:rsid w:val="009572F9"/>
    <w:rsid w:val="00960D0F"/>
    <w:rsid w:val="009822A0"/>
    <w:rsid w:val="0098366F"/>
    <w:rsid w:val="00983A03"/>
    <w:rsid w:val="00986063"/>
    <w:rsid w:val="00991F67"/>
    <w:rsid w:val="00992876"/>
    <w:rsid w:val="009A0DCE"/>
    <w:rsid w:val="009A22CD"/>
    <w:rsid w:val="009A3E4B"/>
    <w:rsid w:val="009B35FD"/>
    <w:rsid w:val="009B4BAF"/>
    <w:rsid w:val="009B6815"/>
    <w:rsid w:val="009D2967"/>
    <w:rsid w:val="009D3C2B"/>
    <w:rsid w:val="009E4191"/>
    <w:rsid w:val="009F2AB1"/>
    <w:rsid w:val="009F4FAF"/>
    <w:rsid w:val="009F68F1"/>
    <w:rsid w:val="00A04529"/>
    <w:rsid w:val="00A0584B"/>
    <w:rsid w:val="00A10FDE"/>
    <w:rsid w:val="00A16BFD"/>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A7C3A"/>
    <w:rsid w:val="00AB0FA3"/>
    <w:rsid w:val="00AB73BF"/>
    <w:rsid w:val="00AC335C"/>
    <w:rsid w:val="00AC463E"/>
    <w:rsid w:val="00AD205B"/>
    <w:rsid w:val="00AD3BE2"/>
    <w:rsid w:val="00AD3E3D"/>
    <w:rsid w:val="00AE1D88"/>
    <w:rsid w:val="00AE1EE4"/>
    <w:rsid w:val="00AE36EC"/>
    <w:rsid w:val="00AE7406"/>
    <w:rsid w:val="00AF1688"/>
    <w:rsid w:val="00AF46E6"/>
    <w:rsid w:val="00AF5139"/>
    <w:rsid w:val="00B06EDA"/>
    <w:rsid w:val="00B1161F"/>
    <w:rsid w:val="00B11661"/>
    <w:rsid w:val="00B15870"/>
    <w:rsid w:val="00B32B4D"/>
    <w:rsid w:val="00B4137E"/>
    <w:rsid w:val="00B41EEF"/>
    <w:rsid w:val="00B45540"/>
    <w:rsid w:val="00B54DF7"/>
    <w:rsid w:val="00B56223"/>
    <w:rsid w:val="00B56E79"/>
    <w:rsid w:val="00B57AA7"/>
    <w:rsid w:val="00B637AA"/>
    <w:rsid w:val="00B63BE2"/>
    <w:rsid w:val="00B717DA"/>
    <w:rsid w:val="00B7592C"/>
    <w:rsid w:val="00B809D3"/>
    <w:rsid w:val="00B84B66"/>
    <w:rsid w:val="00B85475"/>
    <w:rsid w:val="00B9090A"/>
    <w:rsid w:val="00B92196"/>
    <w:rsid w:val="00B9228D"/>
    <w:rsid w:val="00B929EC"/>
    <w:rsid w:val="00BA50F2"/>
    <w:rsid w:val="00BB0725"/>
    <w:rsid w:val="00BC408A"/>
    <w:rsid w:val="00BC5023"/>
    <w:rsid w:val="00BC556C"/>
    <w:rsid w:val="00BD42DA"/>
    <w:rsid w:val="00BD4684"/>
    <w:rsid w:val="00BE08A7"/>
    <w:rsid w:val="00BE4391"/>
    <w:rsid w:val="00BF3E48"/>
    <w:rsid w:val="00C15F1B"/>
    <w:rsid w:val="00C16288"/>
    <w:rsid w:val="00C17D1D"/>
    <w:rsid w:val="00C45923"/>
    <w:rsid w:val="00C45D01"/>
    <w:rsid w:val="00C464B8"/>
    <w:rsid w:val="00C543E7"/>
    <w:rsid w:val="00C559DE"/>
    <w:rsid w:val="00C70225"/>
    <w:rsid w:val="00C72198"/>
    <w:rsid w:val="00C73C7D"/>
    <w:rsid w:val="00C75005"/>
    <w:rsid w:val="00C9625D"/>
    <w:rsid w:val="00C970DF"/>
    <w:rsid w:val="00CA7E71"/>
    <w:rsid w:val="00CB2673"/>
    <w:rsid w:val="00CB701D"/>
    <w:rsid w:val="00CC3F0E"/>
    <w:rsid w:val="00CC4AEB"/>
    <w:rsid w:val="00CD08C9"/>
    <w:rsid w:val="00CD1FE8"/>
    <w:rsid w:val="00CD38CD"/>
    <w:rsid w:val="00CD3E0C"/>
    <w:rsid w:val="00CD5565"/>
    <w:rsid w:val="00CD616C"/>
    <w:rsid w:val="00CF68D6"/>
    <w:rsid w:val="00CF7B4A"/>
    <w:rsid w:val="00D009F8"/>
    <w:rsid w:val="00D078DA"/>
    <w:rsid w:val="00D14995"/>
    <w:rsid w:val="00D15FC4"/>
    <w:rsid w:val="00D204F2"/>
    <w:rsid w:val="00D2455C"/>
    <w:rsid w:val="00D25023"/>
    <w:rsid w:val="00D27F8C"/>
    <w:rsid w:val="00D32C09"/>
    <w:rsid w:val="00D33843"/>
    <w:rsid w:val="00D43C98"/>
    <w:rsid w:val="00D4771D"/>
    <w:rsid w:val="00D54A6F"/>
    <w:rsid w:val="00D57D57"/>
    <w:rsid w:val="00D62E42"/>
    <w:rsid w:val="00D772FB"/>
    <w:rsid w:val="00DA1AA0"/>
    <w:rsid w:val="00DA512B"/>
    <w:rsid w:val="00DC26CD"/>
    <w:rsid w:val="00DC44A8"/>
    <w:rsid w:val="00DD73DF"/>
    <w:rsid w:val="00DE46A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251"/>
    <w:rsid w:val="00E52A36"/>
    <w:rsid w:val="00E5734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13F9"/>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785"/>
    <w:rsid w:val="00FC3593"/>
    <w:rsid w:val="00FD117D"/>
    <w:rsid w:val="00FD72E3"/>
    <w:rsid w:val="00FE06FC"/>
    <w:rsid w:val="00FE4B2D"/>
    <w:rsid w:val="00FE51B1"/>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E395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C6"/>
    <w:rPr>
      <w:lang w:val="en-US"/>
    </w:rPr>
  </w:style>
  <w:style w:type="character" w:default="1" w:styleId="DefaultParagraphFont">
    <w:name w:val="Default Paragraph Font"/>
    <w:uiPriority w:val="1"/>
    <w:semiHidden/>
    <w:unhideWhenUsed/>
    <w:rsid w:val="00933C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3CC6"/>
  </w:style>
  <w:style w:type="character" w:styleId="LineNumber">
    <w:name w:val="line number"/>
    <w:uiPriority w:val="99"/>
    <w:semiHidden/>
    <w:unhideWhenUsed/>
    <w:rsid w:val="00933CC6"/>
    <w:rPr>
      <w:rFonts w:ascii="Times New Roman" w:hAnsi="Times New Roman"/>
      <w:b w:val="0"/>
      <w:i w:val="0"/>
      <w:sz w:val="22"/>
    </w:rPr>
  </w:style>
  <w:style w:type="paragraph" w:styleId="NoSpacing">
    <w:name w:val="No Spacing"/>
    <w:uiPriority w:val="1"/>
    <w:qFormat/>
    <w:rsid w:val="00933CC6"/>
    <w:pPr>
      <w:spacing w:after="0" w:line="240" w:lineRule="auto"/>
    </w:pPr>
  </w:style>
  <w:style w:type="paragraph" w:customStyle="1" w:styleId="scemptylineheader">
    <w:name w:val="sc_emptyline_header"/>
    <w:qFormat/>
    <w:rsid w:val="00933C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33C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33C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33C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33C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33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33CC6"/>
    <w:rPr>
      <w:color w:val="808080"/>
    </w:rPr>
  </w:style>
  <w:style w:type="paragraph" w:customStyle="1" w:styleId="scdirectionallanguage">
    <w:name w:val="sc_directional_language"/>
    <w:qFormat/>
    <w:rsid w:val="00933C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33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33C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33C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33C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33C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33C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33C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33C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33C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33C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33C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33C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33C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33C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33C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33C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33CC6"/>
    <w:rPr>
      <w:rFonts w:ascii="Times New Roman" w:hAnsi="Times New Roman"/>
      <w:color w:val="auto"/>
      <w:sz w:val="22"/>
    </w:rPr>
  </w:style>
  <w:style w:type="paragraph" w:customStyle="1" w:styleId="scclippagebillheader">
    <w:name w:val="sc_clip_page_bill_header"/>
    <w:qFormat/>
    <w:rsid w:val="00933C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33C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33C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33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CC6"/>
    <w:rPr>
      <w:lang w:val="en-US"/>
    </w:rPr>
  </w:style>
  <w:style w:type="paragraph" w:styleId="Footer">
    <w:name w:val="footer"/>
    <w:basedOn w:val="Normal"/>
    <w:link w:val="FooterChar"/>
    <w:uiPriority w:val="99"/>
    <w:unhideWhenUsed/>
    <w:rsid w:val="00933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CC6"/>
    <w:rPr>
      <w:lang w:val="en-US"/>
    </w:rPr>
  </w:style>
  <w:style w:type="paragraph" w:styleId="ListParagraph">
    <w:name w:val="List Paragraph"/>
    <w:basedOn w:val="Normal"/>
    <w:uiPriority w:val="34"/>
    <w:qFormat/>
    <w:rsid w:val="00933CC6"/>
    <w:pPr>
      <w:ind w:left="720"/>
      <w:contextualSpacing/>
    </w:pPr>
  </w:style>
  <w:style w:type="paragraph" w:customStyle="1" w:styleId="scbillfooter">
    <w:name w:val="sc_bill_footer"/>
    <w:qFormat/>
    <w:rsid w:val="00933C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3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33C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33C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33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33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33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33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33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33C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33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33C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33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33CC6"/>
    <w:pPr>
      <w:widowControl w:val="0"/>
      <w:suppressAutoHyphens/>
      <w:spacing w:after="0" w:line="360" w:lineRule="auto"/>
    </w:pPr>
    <w:rPr>
      <w:rFonts w:ascii="Times New Roman" w:hAnsi="Times New Roman"/>
      <w:lang w:val="en-US"/>
    </w:rPr>
  </w:style>
  <w:style w:type="paragraph" w:customStyle="1" w:styleId="sctableln">
    <w:name w:val="sc_table_ln"/>
    <w:qFormat/>
    <w:rsid w:val="00933C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33C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33CC6"/>
    <w:rPr>
      <w:strike/>
      <w:dstrike w:val="0"/>
    </w:rPr>
  </w:style>
  <w:style w:type="character" w:customStyle="1" w:styleId="scinsert">
    <w:name w:val="sc_insert"/>
    <w:uiPriority w:val="1"/>
    <w:qFormat/>
    <w:rsid w:val="00933CC6"/>
    <w:rPr>
      <w:caps w:val="0"/>
      <w:smallCaps w:val="0"/>
      <w:strike w:val="0"/>
      <w:dstrike w:val="0"/>
      <w:vanish w:val="0"/>
      <w:u w:val="single"/>
      <w:vertAlign w:val="baseline"/>
    </w:rPr>
  </w:style>
  <w:style w:type="character" w:customStyle="1" w:styleId="scinsertred">
    <w:name w:val="sc_insert_red"/>
    <w:uiPriority w:val="1"/>
    <w:qFormat/>
    <w:rsid w:val="00933CC6"/>
    <w:rPr>
      <w:caps w:val="0"/>
      <w:smallCaps w:val="0"/>
      <w:strike w:val="0"/>
      <w:dstrike w:val="0"/>
      <w:vanish w:val="0"/>
      <w:color w:val="FF0000"/>
      <w:u w:val="single"/>
      <w:vertAlign w:val="baseline"/>
    </w:rPr>
  </w:style>
  <w:style w:type="character" w:customStyle="1" w:styleId="scinsertblue">
    <w:name w:val="sc_insert_blue"/>
    <w:uiPriority w:val="1"/>
    <w:qFormat/>
    <w:rsid w:val="00933CC6"/>
    <w:rPr>
      <w:caps w:val="0"/>
      <w:smallCaps w:val="0"/>
      <w:strike w:val="0"/>
      <w:dstrike w:val="0"/>
      <w:vanish w:val="0"/>
      <w:color w:val="0070C0"/>
      <w:u w:val="single"/>
      <w:vertAlign w:val="baseline"/>
    </w:rPr>
  </w:style>
  <w:style w:type="character" w:customStyle="1" w:styleId="scstrikered">
    <w:name w:val="sc_strike_red"/>
    <w:uiPriority w:val="1"/>
    <w:qFormat/>
    <w:rsid w:val="00933CC6"/>
    <w:rPr>
      <w:strike/>
      <w:dstrike w:val="0"/>
      <w:color w:val="FF0000"/>
    </w:rPr>
  </w:style>
  <w:style w:type="character" w:customStyle="1" w:styleId="scstrikeblue">
    <w:name w:val="sc_strike_blue"/>
    <w:uiPriority w:val="1"/>
    <w:qFormat/>
    <w:rsid w:val="00933CC6"/>
    <w:rPr>
      <w:strike/>
      <w:dstrike w:val="0"/>
      <w:color w:val="0070C0"/>
    </w:rPr>
  </w:style>
  <w:style w:type="character" w:customStyle="1" w:styleId="scinsertbluenounderline">
    <w:name w:val="sc_insert_blue_no_underline"/>
    <w:uiPriority w:val="1"/>
    <w:qFormat/>
    <w:rsid w:val="00933C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33C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33CC6"/>
    <w:rPr>
      <w:strike/>
      <w:dstrike w:val="0"/>
      <w:color w:val="0070C0"/>
      <w:lang w:val="en-US"/>
    </w:rPr>
  </w:style>
  <w:style w:type="character" w:customStyle="1" w:styleId="scstrikerednoncodified">
    <w:name w:val="sc_strike_red_non_codified"/>
    <w:uiPriority w:val="1"/>
    <w:qFormat/>
    <w:rsid w:val="00933CC6"/>
    <w:rPr>
      <w:strike/>
      <w:dstrike w:val="0"/>
      <w:color w:val="FF0000"/>
    </w:rPr>
  </w:style>
  <w:style w:type="paragraph" w:customStyle="1" w:styleId="scbillsiglines">
    <w:name w:val="sc_bill_sig_lines"/>
    <w:qFormat/>
    <w:rsid w:val="00933C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33CC6"/>
    <w:rPr>
      <w:bdr w:val="none" w:sz="0" w:space="0" w:color="auto"/>
      <w:shd w:val="clear" w:color="auto" w:fill="FEC6C6"/>
    </w:rPr>
  </w:style>
  <w:style w:type="character" w:customStyle="1" w:styleId="screstoreblue">
    <w:name w:val="sc_restore_blue"/>
    <w:uiPriority w:val="1"/>
    <w:qFormat/>
    <w:rsid w:val="00933CC6"/>
    <w:rPr>
      <w:color w:val="4472C4" w:themeColor="accent1"/>
      <w:bdr w:val="none" w:sz="0" w:space="0" w:color="auto"/>
      <w:shd w:val="clear" w:color="auto" w:fill="auto"/>
    </w:rPr>
  </w:style>
  <w:style w:type="character" w:customStyle="1" w:styleId="screstorered">
    <w:name w:val="sc_restore_red"/>
    <w:uiPriority w:val="1"/>
    <w:qFormat/>
    <w:rsid w:val="00933CC6"/>
    <w:rPr>
      <w:color w:val="FF0000"/>
      <w:bdr w:val="none" w:sz="0" w:space="0" w:color="auto"/>
      <w:shd w:val="clear" w:color="auto" w:fill="auto"/>
    </w:rPr>
  </w:style>
  <w:style w:type="character" w:customStyle="1" w:styleId="scstrikenewblue">
    <w:name w:val="sc_strike_new_blue"/>
    <w:uiPriority w:val="1"/>
    <w:qFormat/>
    <w:rsid w:val="00933CC6"/>
    <w:rPr>
      <w:strike w:val="0"/>
      <w:dstrike/>
      <w:color w:val="0070C0"/>
      <w:u w:val="none"/>
    </w:rPr>
  </w:style>
  <w:style w:type="character" w:customStyle="1" w:styleId="scstrikenewred">
    <w:name w:val="sc_strike_new_red"/>
    <w:uiPriority w:val="1"/>
    <w:qFormat/>
    <w:rsid w:val="00933CC6"/>
    <w:rPr>
      <w:strike w:val="0"/>
      <w:dstrike/>
      <w:color w:val="FF0000"/>
      <w:u w:val="none"/>
    </w:rPr>
  </w:style>
  <w:style w:type="character" w:customStyle="1" w:styleId="scamendsenate">
    <w:name w:val="sc_amend_senate"/>
    <w:uiPriority w:val="1"/>
    <w:qFormat/>
    <w:rsid w:val="00933CC6"/>
    <w:rPr>
      <w:bdr w:val="none" w:sz="0" w:space="0" w:color="auto"/>
      <w:shd w:val="clear" w:color="auto" w:fill="FFF2CC" w:themeFill="accent4" w:themeFillTint="33"/>
    </w:rPr>
  </w:style>
  <w:style w:type="character" w:customStyle="1" w:styleId="scamendhouse">
    <w:name w:val="sc_amend_house"/>
    <w:uiPriority w:val="1"/>
    <w:qFormat/>
    <w:rsid w:val="00933CC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04&amp;session=126&amp;summary=B" TargetMode="External" Id="R3150709831b54892" /><Relationship Type="http://schemas.openxmlformats.org/officeDocument/2006/relationships/hyperlink" Target="https://www.scstatehouse.gov/sess126_2025-2026/prever/4604_20251217.docx" TargetMode="External" Id="Rd1622e206bd94c89" /><Relationship Type="http://schemas.openxmlformats.org/officeDocument/2006/relationships/hyperlink" Target="h:\hj\20260113.docx" TargetMode="External" Id="R6f43d1b9c1cd4043" /><Relationship Type="http://schemas.openxmlformats.org/officeDocument/2006/relationships/hyperlink" Target="h:\hj\20260113.docx" TargetMode="External" Id="Rfee19e82e6b945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24FE"/>
    <w:rsid w:val="001B20DA"/>
    <w:rsid w:val="001C48FD"/>
    <w:rsid w:val="001F71CC"/>
    <w:rsid w:val="002A7C8A"/>
    <w:rsid w:val="002D4365"/>
    <w:rsid w:val="003E4FBC"/>
    <w:rsid w:val="003F4940"/>
    <w:rsid w:val="004E2BB5"/>
    <w:rsid w:val="00580C56"/>
    <w:rsid w:val="00621421"/>
    <w:rsid w:val="006B363F"/>
    <w:rsid w:val="007070D2"/>
    <w:rsid w:val="00730C87"/>
    <w:rsid w:val="00776F2C"/>
    <w:rsid w:val="008739CE"/>
    <w:rsid w:val="008F7723"/>
    <w:rsid w:val="009031EF"/>
    <w:rsid w:val="00912A5F"/>
    <w:rsid w:val="00940EED"/>
    <w:rsid w:val="009822A0"/>
    <w:rsid w:val="00985255"/>
    <w:rsid w:val="009C3651"/>
    <w:rsid w:val="00A51DBA"/>
    <w:rsid w:val="00B20DA6"/>
    <w:rsid w:val="00B41EEF"/>
    <w:rsid w:val="00B457AF"/>
    <w:rsid w:val="00BF56C3"/>
    <w:rsid w:val="00C818FB"/>
    <w:rsid w:val="00CC0451"/>
    <w:rsid w:val="00D6665C"/>
    <w:rsid w:val="00D900BD"/>
    <w:rsid w:val="00E76813"/>
    <w:rsid w:val="00EF13F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b26761ce-2602-4209-bfea-7710188ca3d1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d0166c75-4ae5-4265-a6ac-58d2250054d6</T_BILL_REQUEST_REQUEST>
  <T_BILL_R_ORIGINALDRAFT>85cfb905-b89f-42c3-80b3-ba514630b3c1</T_BILL_R_ORIGINALDRAFT>
  <T_BILL_SPONSOR_SPONSOR>f75620ba-7ea5-4f21-af0b-1ad32bc02789</T_BILL_SPONSOR_SPONSOR>
  <T_BILL_T_BILLNAME>[4604]</T_BILL_T_BILLNAME>
  <T_BILL_T_BILLNUMBER>4604</T_BILL_T_BILLNUMBER>
  <T_BILL_T_BILLTITLE>TO AMEND THE SOUTH CAROLINA CODE OF LAWS SO AS TO ENACT THE “MERIT AND EQUAL OPPORTUNITY IN HIGHER EDUCATION ACT OF 2026”; AND BY ADDING SECTION 59‑101‑680 SO AS TO ENSURE THAT IN THE ABSENCE OF DEI STRUCTURES AND RACE‑CONSCIOUS CONSIDERATIONS, ADMISSIONS, HIRING, PROMOTION, AND RETENTION DECISIONS IN SOUTH CAROLINA’S PUBLIC HIGHER EDUCATION SYSTEM ARE TRULY MERIT‑BASED, TRANSPARENT, AND AUDITABLE.</T_BILL_T_BILLTITLE>
  <T_BILL_T_CHAMBER>house</T_BILL_T_CHAMBER>
  <T_BILL_T_FILENAME>
  </T_BILL_T_FILENAME>
  <T_BILL_T_LEGTYPE>bill_statewide</T_BILL_T_LEGTYPE>
  <T_BILL_T_RATNUMBERSTRING>HNone</T_BILL_T_RATNUMBERSTRING>
  <T_BILL_T_SECTIONS>[{"SectionUUID":"d68d6d6b-3dd2-4164-a301-a1f9d07791f3","SectionName":"Citing an Act","SectionNumber":1,"SectionType":"new","CodeSections":[],"TitleText":"so as to enact the “Merit and Equal Opportunity in Higher Education Act of 2026”","DisableControls":false,"Deleted":false,"RepealItems":[],"SectionBookmarkName":"bs_num_1_1c93b9d0c"},{"SectionUUID":"41bbd2ab-070d-480e-ace7-ab755e0fe92e","SectionName":"New Blank SECTION","SectionNumber":2,"SectionType":"new","CodeSections":[],"TitleText":"","DisableControls":false,"Deleted":false,"RepealItems":[],"SectionBookmarkName":"bs_num_2_f67484f23"},{"SectionUUID":"90e298e1-af6e-4fd8-89ac-998dbd100f00","SectionName":"code_section","SectionNumber":3,"SectionType":"code_section","CodeSections":[{"CodeSectionBookmarkName":"ns_T59C101N680_3d7f2b727","IsConstitutionSection":false,"Identity":"59-101-680","IsNew":true,"SubSections":[{"Level":1,"Identity":"T59C101N680SA","SubSectionBookmarkName":"ss_T59C101N680SA_lv1_97391337f","IsNewSubSection":false,"SubSectionReplacement":""},{"Level":1,"Identity":"T59C101N680SB","SubSectionBookmarkName":"ss_T59C101N680SB_lv1_3c1140e0b","IsNewSubSection":false,"SubSectionReplacement":""},{"Level":2,"Identity":"T59C101N680S1","SubSectionBookmarkName":"ss_T59C101N680S1_lv2_23edf1f2d","IsNewSubSection":false,"SubSectionReplacement":""},{"Level":3,"Identity":"T59C101N680Sa","SubSectionBookmarkName":"ss_T59C101N680Sa_lv3_cbc2c99ca","IsNewSubSection":false,"SubSectionReplacement":""},{"Level":3,"Identity":"T59C101N680Sb","SubSectionBookmarkName":"ss_T59C101N680Sb_lv3_196bcbc57","IsNewSubSection":false,"SubSectionReplacement":""},{"Level":3,"Identity":"T59C101N680Sc","SubSectionBookmarkName":"ss_T59C101N680Sc_lv3_2fb1e9b36","IsNewSubSection":false,"SubSectionReplacement":""},{"Level":2,"Identity":"T59C101N680S2","SubSectionBookmarkName":"ss_T59C101N680S2_lv2_8225c4b35","IsNewSubSection":false,"SubSectionReplacement":""},{"Level":1,"Identity":"T59C101N680SC","SubSectionBookmarkName":"ss_T59C101N680SC_lv1_7525bcae9","IsNewSubSection":false,"SubSectionReplacement":""},{"Level":2,"Identity":"T59C101N680S1","SubSectionBookmarkName":"ss_T59C101N680S1_lv2_2efa1551e","IsNewSubSection":false,"SubSectionReplacement":""},{"Level":2,"Identity":"T59C101N680S2","SubSectionBookmarkName":"ss_T59C101N680S2_lv2_27b6ae81d","IsNewSubSection":false,"SubSectionReplacement":""},{"Level":2,"Identity":"T59C101N680S3","SubSectionBookmarkName":"ss_T59C101N680S3_lv2_6a20b45da","IsNewSubSection":false,"SubSectionReplacement":""},{"Level":1,"Identity":"T59C101N680SD","SubSectionBookmarkName":"ss_T59C101N680SD_lv1_0a9283c5d","IsNewSubSection":false,"SubSectionReplacement":""},{"Level":1,"Identity":"T59C101N680SE","SubSectionBookmarkName":"ss_T59C101N680SE_lv1_6ee34e3a9","IsNewSubSection":false,"SubSectionReplacement":""},{"Level":2,"Identity":"T59C101N680S1","SubSectionBookmarkName":"ss_T59C101N680S1_lv2_0efc672e2","IsNewSubSection":false,"SubSectionReplacement":""},{"Level":2,"Identity":"T59C101N680S2","SubSectionBookmarkName":"ss_T59C101N680S2_lv2_19fe6e20a","IsNewSubSection":false,"SubSectionReplacement":""},{"Level":2,"Identity":"T59C101N680S3","SubSectionBookmarkName":"ss_T59C101N680S3_lv2_c3e0ce377","IsNewSubSection":false,"SubSectionReplacement":""},{"Level":1,"Identity":"T59C101N680SF","SubSectionBookmarkName":"ss_T59C101N680SF_lv1_99ba5e90e","IsNewSubSection":false,"SubSectionReplacement":""},{"Level":2,"Identity":"T59C101N680S1","SubSectionBookmarkName":"ss_T59C101N680S1_lv2_a7e2f06f1","IsNewSubSection":false,"SubSectionReplacement":""},{"Level":3,"Identity":"T59C101N680Sa","SubSectionBookmarkName":"ss_T59C101N680Sa_lv3_2fa59d149","IsNewSubSection":false,"SubSectionReplacement":""},{"Level":3,"Identity":"T59C101N680Sb","SubSectionBookmarkName":"ss_T59C101N680Sb_lv3_9ff0349c2","IsNewSubSection":false,"SubSectionReplacement":""},{"Level":3,"Identity":"T59C101N680Sc","SubSectionBookmarkName":"ss_T59C101N680Sc_lv3_9eeb785f5","IsNewSubSection":false,"SubSectionReplacement":""},{"Level":2,"Identity":"T59C101N680S2","SubSectionBookmarkName":"ss_T59C101N680S2_lv2_92beb4df2","IsNewSubSection":false,"SubSectionReplacement":""},{"Level":1,"Identity":"T59C101N680SG","SubSectionBookmarkName":"ss_T59C101N680SG_lv1_8f3bb6869","IsNewSubSection":false,"SubSectionReplacement":""},{"Level":2,"Identity":"T59C101N680S1","SubSectionBookmarkName":"ss_T59C101N680S1_lv2_91010d3dd","IsNewSubSection":false,"SubSectionReplacement":""},{"Level":2,"Identity":"T59C101N680S2","SubSectionBookmarkName":"ss_T59C101N680S2_lv2_b80ea59f1","IsNewSubSection":false,"SubSectionReplacement":""},{"Level":3,"Identity":"T59C101N680Sa","SubSectionBookmarkName":"ss_T59C101N680Sa_lv3_e34d661b1","IsNewSubSection":false,"SubSectionReplacement":""},{"Level":3,"Identity":"T59C101N680Sb","SubSectionBookmarkName":"ss_T59C101N680Sb_lv3_0c43f943c","IsNewSubSection":false,"SubSectionReplacement":""},{"Level":3,"Identity":"T59C101N680Sc","SubSectionBookmarkName":"ss_T59C101N680Sc_lv3_2d4866542","IsNewSubSection":false,"SubSectionReplacement":""}],"TitleRelatedTo":"","TitleSoAsTo":"ensure that in the absence of DEI structures and race-conscious considerations, admissions, hiring, promotion, and retention decisions in South Carolina’s public higher education system are truly merit-based, transparent, and auditable","Deleted":false,"IsStricken":false}],"TitleText":"","DisableControls":false,"Deleted":false,"RepealItems":[],"SectionBookmarkName":"bs_num_3_07d3e5231"},{"SectionUUID":"8f03ca95-8faa-4d43-a9c2-8afc498075bd","SectionName":"standard_eff_date_section","SectionNumber":4,"SectionType":"drafting_clause","CodeSections":[],"TitleText":"","DisableControls":false,"Deleted":false,"RepealItems":[],"SectionBookmarkName":"bs_num_4_lastsection"}]</T_BILL_T_SECTIONS>
  <T_BILL_T_SUBJECT>Merit and Equal Opportunity in Higher Education Act of 2026</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2561</Characters>
  <Application>Microsoft Office Word</Application>
  <DocSecurity>0</DocSecurity>
  <Lines>67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2025-12-09T15:40:00Z</cp:lastPrinted>
  <dcterms:created xsi:type="dcterms:W3CDTF">2026-01-14T14:38:00Z</dcterms:created>
  <dcterms:modified xsi:type="dcterms:W3CDTF">2026-01-14T14:38:00Z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