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Jones, Pope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 Housing Stability &amp; Security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432ac7e501c40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f92442add3f643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4eb41ba05347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f5a7e2a6c74cec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06F25" w:rsidRDefault="00432135" w14:paraId="47642A99" w14:textId="015B54F0">
      <w:pPr>
        <w:pStyle w:val="scemptylineheader"/>
      </w:pPr>
    </w:p>
    <w:p w:rsidRPr="00BB0725" w:rsidR="00A73EFA" w:rsidP="00606F25" w:rsidRDefault="00A73EFA" w14:paraId="7B72410E" w14:textId="27D636E8">
      <w:pPr>
        <w:pStyle w:val="scemptylineheader"/>
      </w:pPr>
    </w:p>
    <w:p w:rsidRPr="00BB0725" w:rsidR="00A73EFA" w:rsidP="00606F25" w:rsidRDefault="00A73EFA" w14:paraId="6AD935C9" w14:textId="60053334">
      <w:pPr>
        <w:pStyle w:val="scemptylineheader"/>
      </w:pPr>
    </w:p>
    <w:p w:rsidRPr="00DF3B44" w:rsidR="00A73EFA" w:rsidP="00606F25" w:rsidRDefault="00A73EFA" w14:paraId="51A98227" w14:textId="428A3DD3">
      <w:pPr>
        <w:pStyle w:val="scemptylineheader"/>
      </w:pPr>
    </w:p>
    <w:p w:rsidRPr="00DF3B44" w:rsidR="00A73EFA" w:rsidP="00606F25" w:rsidRDefault="00A73EFA" w14:paraId="3858851A" w14:textId="4C72A769">
      <w:pPr>
        <w:pStyle w:val="scemptylineheader"/>
      </w:pPr>
    </w:p>
    <w:p w:rsidRPr="00DF3B44" w:rsidR="00A73EFA" w:rsidP="00606F25" w:rsidRDefault="00A73EFA" w14:paraId="4E3DDE20" w14:textId="658D463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77F3F" w14:paraId="40FEFADA" w14:textId="612CC42A">
          <w:pPr>
            <w:pStyle w:val="scbilltitle"/>
          </w:pPr>
          <w:r>
            <w:t>TO AMEND THE SOUTH CAROLINA CODE OF LAWS SO AS TO ENACT THE “VETERAN HOUSING STABILITY AND SECURITY ACT”; AND BY ADDING SECTION 25‑15‑50 SO AS TO ESTABLISH VETERAN HOUSING PRIORITY ZONES, CREATE A VETERAN LANDLORD RISK MITIGATION FUND, AND STREAMLINE ZONING AND PERMITTING FOR VETERAN‑SUPPORTIVE HOUSING.</w:t>
          </w:r>
        </w:p>
      </w:sdtContent>
    </w:sdt>
    <w:bookmarkStart w:name="at_5d11ab2d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c49517db" w:id="1"/>
      <w:r w:rsidRPr="0094541D">
        <w:t>B</w:t>
      </w:r>
      <w:bookmarkEnd w:id="1"/>
      <w:r w:rsidRPr="0094541D">
        <w:t>e it enacted by the General Assembly of the State of South Carolina:</w:t>
      </w:r>
    </w:p>
    <w:p w:rsidR="004023DA" w:rsidP="004023DA" w:rsidRDefault="004023DA" w14:paraId="0106A940" w14:textId="77777777">
      <w:pPr>
        <w:pStyle w:val="scemptyline"/>
      </w:pPr>
    </w:p>
    <w:p w:rsidR="004023DA" w:rsidP="004715F7" w:rsidRDefault="004023DA" w14:paraId="12AA53D2" w14:textId="21883234">
      <w:pPr>
        <w:pStyle w:val="scnoncodifiedsection"/>
      </w:pPr>
      <w:bookmarkStart w:name="bs_num_1_de5b0cbdb" w:id="2"/>
      <w:bookmarkStart w:name="citing_act_8a59e7cdb" w:id="3"/>
      <w:r>
        <w:t>S</w:t>
      </w:r>
      <w:bookmarkEnd w:id="2"/>
      <w:r>
        <w:t>ECTION 1.</w:t>
      </w:r>
      <w:r>
        <w:tab/>
      </w:r>
      <w:bookmarkEnd w:id="3"/>
      <w:r w:rsidR="004715F7">
        <w:rPr>
          <w:shd w:val="clear" w:color="auto" w:fill="FFFFFF"/>
        </w:rPr>
        <w:t>This act may be cited as the “</w:t>
      </w:r>
      <w:r w:rsidRPr="00BA27A8" w:rsidR="00BA27A8">
        <w:rPr>
          <w:shd w:val="clear" w:color="auto" w:fill="FFFFFF"/>
        </w:rPr>
        <w:t xml:space="preserve">Veteran Housing Stability </w:t>
      </w:r>
      <w:r w:rsidR="00A10D77">
        <w:rPr>
          <w:shd w:val="clear" w:color="auto" w:fill="FFFFFF"/>
        </w:rPr>
        <w:t>and</w:t>
      </w:r>
      <w:r w:rsidRPr="00BA27A8" w:rsidR="00BA27A8">
        <w:rPr>
          <w:shd w:val="clear" w:color="auto" w:fill="FFFFFF"/>
        </w:rPr>
        <w:t xml:space="preserve"> Security Act</w:t>
      </w:r>
      <w:r w:rsidR="00BA27A8">
        <w:rPr>
          <w:shd w:val="clear" w:color="auto" w:fill="FFFFFF"/>
        </w:rPr>
        <w:t>.</w:t>
      </w:r>
      <w:r w:rsidR="004715F7">
        <w:rPr>
          <w:shd w:val="clear" w:color="auto" w:fill="FFFFFF"/>
        </w:rPr>
        <w:t>”</w:t>
      </w:r>
    </w:p>
    <w:p w:rsidR="00BA27A8" w:rsidP="00BA27A8" w:rsidRDefault="00BA27A8" w14:paraId="68823DB3" w14:textId="77777777">
      <w:pPr>
        <w:pStyle w:val="scemptyline"/>
      </w:pPr>
    </w:p>
    <w:p w:rsidR="004A2E68" w:rsidP="004A2E68" w:rsidRDefault="00BA27A8" w14:paraId="06D2CB37" w14:textId="77777777">
      <w:pPr>
        <w:pStyle w:val="scnoncodifiedsection"/>
      </w:pPr>
      <w:bookmarkStart w:name="bs_num_2_ad5f95ff6" w:id="4"/>
      <w:r>
        <w:t>S</w:t>
      </w:r>
      <w:bookmarkEnd w:id="4"/>
      <w:r>
        <w:t>ECTION 2.</w:t>
      </w:r>
      <w:r>
        <w:tab/>
      </w:r>
      <w:bookmarkStart w:name="up_a39c43fc9" w:id="5"/>
      <w:r w:rsidR="004A2E68">
        <w:t>(</w:t>
      </w:r>
      <w:bookmarkEnd w:id="5"/>
      <w:r w:rsidR="004A2E68">
        <w:t>A) The General Assembly finds:</w:t>
      </w:r>
    </w:p>
    <w:p w:rsidR="004A2E68" w:rsidP="004A2E68" w:rsidRDefault="004A2E68" w14:paraId="5FCAC3A3" w14:textId="4DA128EA">
      <w:pPr>
        <w:pStyle w:val="scnoncodifiedsection"/>
      </w:pPr>
      <w:r>
        <w:tab/>
      </w:r>
      <w:r>
        <w:tab/>
      </w:r>
      <w:bookmarkStart w:name="up_0f4c9e745" w:id="6"/>
      <w:r>
        <w:t>(</w:t>
      </w:r>
      <w:bookmarkEnd w:id="6"/>
      <w:r>
        <w:t>1) South Carolina veterans experience disproportionate rates of homelessness and housing instability, especially in counties with rising rents and limited transitional housing.</w:t>
      </w:r>
    </w:p>
    <w:p w:rsidR="004A2E68" w:rsidP="004A2E68" w:rsidRDefault="004A2E68" w14:paraId="00C02913" w14:textId="1FC4C296">
      <w:pPr>
        <w:pStyle w:val="scnoncodifiedsection"/>
      </w:pPr>
      <w:r>
        <w:tab/>
      </w:r>
      <w:r>
        <w:tab/>
      </w:r>
      <w:bookmarkStart w:name="up_283573b4b" w:id="7"/>
      <w:r>
        <w:t>(</w:t>
      </w:r>
      <w:bookmarkEnd w:id="7"/>
      <w:r>
        <w:t>2) Federal voucher access alone is insufficient when:</w:t>
      </w:r>
    </w:p>
    <w:p w:rsidR="004A2E68" w:rsidP="004A2E68" w:rsidRDefault="004A2E68" w14:paraId="66F45DBF" w14:textId="05D24F16">
      <w:pPr>
        <w:pStyle w:val="scnoncodifiedsection"/>
      </w:pPr>
      <w:r>
        <w:tab/>
      </w:r>
      <w:r>
        <w:tab/>
      </w:r>
      <w:r>
        <w:tab/>
      </w:r>
      <w:bookmarkStart w:name="up_bc0475190" w:id="8"/>
      <w:r>
        <w:t>(</w:t>
      </w:r>
      <w:bookmarkEnd w:id="8"/>
      <w:r>
        <w:t>a) landlords deny voucher holders</w:t>
      </w:r>
      <w:r w:rsidR="001A7717">
        <w:t>;</w:t>
      </w:r>
      <w:r>
        <w:t xml:space="preserve"> and</w:t>
      </w:r>
    </w:p>
    <w:p w:rsidR="004A2E68" w:rsidP="004A2E68" w:rsidRDefault="004A2E68" w14:paraId="47BD49CB" w14:textId="0B4597E3">
      <w:pPr>
        <w:pStyle w:val="scnoncodifiedsection"/>
      </w:pPr>
      <w:r>
        <w:tab/>
      </w:r>
      <w:r>
        <w:tab/>
      </w:r>
      <w:r>
        <w:tab/>
      </w:r>
      <w:bookmarkStart w:name="up_92688cb78" w:id="9"/>
      <w:r>
        <w:t>(</w:t>
      </w:r>
      <w:bookmarkEnd w:id="9"/>
      <w:r>
        <w:t>b) counties lack fast‑track development pathways.</w:t>
      </w:r>
    </w:p>
    <w:p w:rsidR="004A2E68" w:rsidP="004A2E68" w:rsidRDefault="004A2E68" w14:paraId="43C4DB25" w14:textId="40D29769">
      <w:pPr>
        <w:pStyle w:val="scnoncodifiedsection"/>
      </w:pPr>
      <w:r>
        <w:tab/>
      </w:r>
      <w:r>
        <w:tab/>
      </w:r>
      <w:bookmarkStart w:name="up_6f43407f0" w:id="10"/>
      <w:r>
        <w:t>(</w:t>
      </w:r>
      <w:bookmarkEnd w:id="10"/>
      <w:r>
        <w:t>3) Veteran homelessness is preventable, and the State has a moral interest in ensuring that those who defended this nation do not live without secure shelter.</w:t>
      </w:r>
    </w:p>
    <w:p w:rsidR="004A2E68" w:rsidP="004A2E68" w:rsidRDefault="004A2E68" w14:paraId="1B9BC47D" w14:textId="72F0DFDA">
      <w:pPr>
        <w:pStyle w:val="scnoncodifiedsection"/>
      </w:pPr>
      <w:r>
        <w:tab/>
      </w:r>
      <w:bookmarkStart w:name="up_890ad76c6" w:id="11"/>
      <w:r>
        <w:t>(</w:t>
      </w:r>
      <w:bookmarkEnd w:id="11"/>
      <w:r>
        <w:t xml:space="preserve">B) This </w:t>
      </w:r>
      <w:r w:rsidR="001A7717">
        <w:t>a</w:t>
      </w:r>
      <w:r>
        <w:t>ct establishes structural mechanisms to:</w:t>
      </w:r>
    </w:p>
    <w:p w:rsidR="004A2E68" w:rsidP="004A2E68" w:rsidRDefault="004A2E68" w14:paraId="41CD9D7E" w14:textId="0C9E70B9">
      <w:pPr>
        <w:pStyle w:val="scnoncodifiedsection"/>
      </w:pPr>
      <w:r>
        <w:tab/>
      </w:r>
      <w:r>
        <w:tab/>
      </w:r>
      <w:bookmarkStart w:name="up_ad60097ae" w:id="12"/>
      <w:r>
        <w:t>(</w:t>
      </w:r>
      <w:bookmarkEnd w:id="12"/>
      <w:r>
        <w:t xml:space="preserve">1) prioritize veteran housing </w:t>
      </w:r>
      <w:proofErr w:type="gramStart"/>
      <w:r>
        <w:t>development;</w:t>
      </w:r>
      <w:proofErr w:type="gramEnd"/>
    </w:p>
    <w:p w:rsidR="004A2E68" w:rsidP="004A2E68" w:rsidRDefault="004A2E68" w14:paraId="081FB974" w14:textId="1E3906F3">
      <w:pPr>
        <w:pStyle w:val="scnoncodifiedsection"/>
      </w:pPr>
      <w:r>
        <w:tab/>
      </w:r>
      <w:r>
        <w:tab/>
      </w:r>
      <w:bookmarkStart w:name="up_adc0bf863" w:id="13"/>
      <w:r>
        <w:t>(</w:t>
      </w:r>
      <w:bookmarkEnd w:id="13"/>
      <w:r>
        <w:t>2) protect landlords who rent to veterans; and</w:t>
      </w:r>
    </w:p>
    <w:p w:rsidR="00BA27A8" w:rsidP="004A2E68" w:rsidRDefault="004A2E68" w14:paraId="165A50FA" w14:textId="6ED76E49">
      <w:pPr>
        <w:pStyle w:val="scnoncodifiedsection"/>
      </w:pPr>
      <w:r>
        <w:tab/>
      </w:r>
      <w:r>
        <w:tab/>
      </w:r>
      <w:bookmarkStart w:name="up_5d3d4ccf2" w:id="14"/>
      <w:r>
        <w:t>(</w:t>
      </w:r>
      <w:bookmarkEnd w:id="14"/>
      <w:r>
        <w:t>3) expand transitional and long‑term supportive housing capacity statewide.</w:t>
      </w:r>
    </w:p>
    <w:p w:rsidR="0056116C" w:rsidRDefault="0056116C" w14:paraId="39766F79" w14:textId="77777777">
      <w:pPr>
        <w:pStyle w:val="scemptyline"/>
      </w:pPr>
    </w:p>
    <w:p w:rsidRPr="00DF3B44" w:rsidR="007E06BB" w:rsidP="00787433" w:rsidRDefault="007E06BB" w14:paraId="3D8F1FED" w14:textId="6785E2CA">
      <w:pPr>
        <w:pStyle w:val="scdirectionallanguage"/>
      </w:pPr>
      <w:bookmarkStart w:name="bs_num_3_369a6dcd0" w:id="15"/>
      <w:r>
        <w:t>S</w:t>
      </w:r>
      <w:bookmarkEnd w:id="15"/>
      <w:r>
        <w:t>ECTION 3.</w:t>
      </w:r>
      <w:r>
        <w:tab/>
      </w:r>
      <w:bookmarkStart w:name="dl_3bcebec96" w:id="16"/>
      <w:r>
        <w:t>C</w:t>
      </w:r>
      <w:bookmarkEnd w:id="16"/>
      <w:r>
        <w:t>hapter 15, Title 25 of the S.C. Code is amended by adding:</w:t>
      </w:r>
    </w:p>
    <w:p w:rsidR="0056116C" w:rsidRDefault="0056116C" w14:paraId="5E5F2DD7" w14:textId="77777777">
      <w:pPr>
        <w:pStyle w:val="scnewcodesection"/>
      </w:pPr>
      <w:bookmarkStart w:name="open_doc_here" w:id="17"/>
      <w:bookmarkEnd w:id="17"/>
    </w:p>
    <w:p w:rsidR="00F579B0" w:rsidP="00F579B0" w:rsidRDefault="0056116C" w14:paraId="4E624CC8" w14:textId="77777777">
      <w:pPr>
        <w:pStyle w:val="scnewcodesection"/>
      </w:pPr>
      <w:r>
        <w:tab/>
      </w:r>
      <w:bookmarkStart w:name="ns_T25C15N50_57bbc5255" w:id="18"/>
      <w:r>
        <w:t>S</w:t>
      </w:r>
      <w:bookmarkEnd w:id="18"/>
      <w:r>
        <w:t>ection 25‑15‑50.</w:t>
      </w:r>
      <w:r>
        <w:tab/>
      </w:r>
      <w:bookmarkStart w:name="ss_T25C15N50SA_lv1_ee9d045a6" w:id="19"/>
      <w:r w:rsidR="00F579B0">
        <w:t>(</w:t>
      </w:r>
      <w:bookmarkEnd w:id="19"/>
      <w:r w:rsidR="00F579B0">
        <w:t>A)</w:t>
      </w:r>
      <w:bookmarkStart w:name="ss_T25C15N50S1_lv2_141d8c803" w:id="20"/>
      <w:r w:rsidR="00F579B0">
        <w:t>(</w:t>
      </w:r>
      <w:bookmarkEnd w:id="20"/>
      <w:r w:rsidR="00F579B0">
        <w:t>1) Counties may designate Veteran Housing Priority Zones in census tracts with documented veteran homelessness.</w:t>
      </w:r>
    </w:p>
    <w:p w:rsidR="0056116C" w:rsidP="00F579B0" w:rsidRDefault="00F579B0" w14:paraId="046E8459" w14:textId="40062E58">
      <w:pPr>
        <w:pStyle w:val="scnewcodesection"/>
      </w:pPr>
      <w:r>
        <w:tab/>
      </w:r>
      <w:r>
        <w:tab/>
      </w:r>
      <w:bookmarkStart w:name="ss_T25C15N50S2_lv2_9af373125" w:id="21"/>
      <w:r>
        <w:t>(</w:t>
      </w:r>
      <w:bookmarkEnd w:id="21"/>
      <w:r>
        <w:t>2) Local governments must provide for zoning and permitting within forty‑five days or less for veteran</w:t>
      </w:r>
      <w:r w:rsidR="0037539B">
        <w:t>‑</w:t>
      </w:r>
      <w:r>
        <w:t>supportive housing projects.</w:t>
      </w:r>
    </w:p>
    <w:p w:rsidR="00F579B0" w:rsidP="00F579B0" w:rsidRDefault="00F579B0" w14:paraId="1BD57B03" w14:textId="319A349C">
      <w:pPr>
        <w:pStyle w:val="scnewcodesection"/>
      </w:pPr>
      <w:r>
        <w:tab/>
      </w:r>
      <w:bookmarkStart w:name="ss_T25C15N50SB_lv1_67556be66" w:id="22"/>
      <w:r>
        <w:t>(</w:t>
      </w:r>
      <w:bookmarkEnd w:id="22"/>
      <w:r>
        <w:t xml:space="preserve">B) </w:t>
      </w:r>
      <w:r w:rsidRPr="00F579B0">
        <w:t>The Department of Veterans’ Affairs shall administer a statewide landlord guarantee program</w:t>
      </w:r>
      <w:r>
        <w:t xml:space="preserve"> which</w:t>
      </w:r>
      <w:r w:rsidRPr="00F579B0">
        <w:t xml:space="preserve"> reimburs</w:t>
      </w:r>
      <w:r>
        <w:t>es</w:t>
      </w:r>
      <w:r w:rsidRPr="00F579B0">
        <w:t xml:space="preserve"> landlords up to</w:t>
      </w:r>
      <w:r>
        <w:t xml:space="preserve"> three thousand five hundred dollars</w:t>
      </w:r>
      <w:r w:rsidRPr="00F579B0">
        <w:t xml:space="preserve"> for damages or unpaid rent </w:t>
      </w:r>
      <w:r w:rsidRPr="00F579B0">
        <w:lastRenderedPageBreak/>
        <w:t>associated with veteran tenants using housing vouchers.</w:t>
      </w:r>
    </w:p>
    <w:p w:rsidR="00F579B0" w:rsidP="00F579B0" w:rsidRDefault="00F579B0" w14:paraId="3E74F89D" w14:textId="681F6194">
      <w:pPr>
        <w:pStyle w:val="scnewcodesection"/>
      </w:pPr>
      <w:r>
        <w:tab/>
      </w:r>
      <w:bookmarkStart w:name="ss_T25C15N50SC_lv1_705b86fa8" w:id="23"/>
      <w:r>
        <w:t>(</w:t>
      </w:r>
      <w:bookmarkEnd w:id="23"/>
      <w:r>
        <w:t xml:space="preserve">C) </w:t>
      </w:r>
      <w:r w:rsidRPr="00F579B0">
        <w:t>Faith‑based and nonprofit organizations may apply for grants to establish veteran transitional housing, prioritizing counties with no existing units.</w:t>
      </w:r>
    </w:p>
    <w:p w:rsidR="0056116C" w:rsidRDefault="0056116C" w14:paraId="1ED80BB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24"/>
      <w:bookmarkStart w:name="eff_date_section" w:id="25"/>
      <w:r w:rsidRPr="00DF3B44">
        <w:t>S</w:t>
      </w:r>
      <w:bookmarkEnd w:id="24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2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2CA9B4" w:rsidR="00685035" w:rsidRPr="007B4AF7" w:rsidRDefault="008C727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D5B2E">
              <w:t>[4606]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A7C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3AF"/>
    <w:rsid w:val="000A3C25"/>
    <w:rsid w:val="000A67DC"/>
    <w:rsid w:val="000B3084"/>
    <w:rsid w:val="000B3944"/>
    <w:rsid w:val="000B4C02"/>
    <w:rsid w:val="000B5B4A"/>
    <w:rsid w:val="000B78AD"/>
    <w:rsid w:val="000B7FE1"/>
    <w:rsid w:val="000C3E88"/>
    <w:rsid w:val="000C46B9"/>
    <w:rsid w:val="000C58E4"/>
    <w:rsid w:val="000C6F9A"/>
    <w:rsid w:val="000D2F44"/>
    <w:rsid w:val="000D33E4"/>
    <w:rsid w:val="000E1D09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5745"/>
    <w:rsid w:val="00176122"/>
    <w:rsid w:val="001803BF"/>
    <w:rsid w:val="00183270"/>
    <w:rsid w:val="0019025B"/>
    <w:rsid w:val="00192AF7"/>
    <w:rsid w:val="00197366"/>
    <w:rsid w:val="001A136C"/>
    <w:rsid w:val="001A7717"/>
    <w:rsid w:val="001B40E4"/>
    <w:rsid w:val="001B6DA2"/>
    <w:rsid w:val="001C25EC"/>
    <w:rsid w:val="001D69DF"/>
    <w:rsid w:val="001E5DC9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37933"/>
    <w:rsid w:val="00245D43"/>
    <w:rsid w:val="00246535"/>
    <w:rsid w:val="00254741"/>
    <w:rsid w:val="00257F60"/>
    <w:rsid w:val="002625EA"/>
    <w:rsid w:val="00262AC5"/>
    <w:rsid w:val="00264AE9"/>
    <w:rsid w:val="00275AE6"/>
    <w:rsid w:val="00281E44"/>
    <w:rsid w:val="002836D8"/>
    <w:rsid w:val="002A7989"/>
    <w:rsid w:val="002B02F3"/>
    <w:rsid w:val="002B7400"/>
    <w:rsid w:val="002C3463"/>
    <w:rsid w:val="002D266D"/>
    <w:rsid w:val="002D5B3D"/>
    <w:rsid w:val="002D7447"/>
    <w:rsid w:val="002E315A"/>
    <w:rsid w:val="002E4F8C"/>
    <w:rsid w:val="002F1932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539B"/>
    <w:rsid w:val="003775E6"/>
    <w:rsid w:val="00381998"/>
    <w:rsid w:val="003923D5"/>
    <w:rsid w:val="003A5F1C"/>
    <w:rsid w:val="003A7482"/>
    <w:rsid w:val="003C3E2E"/>
    <w:rsid w:val="003C60AA"/>
    <w:rsid w:val="003D4A3C"/>
    <w:rsid w:val="003D55B2"/>
    <w:rsid w:val="003E0033"/>
    <w:rsid w:val="003E0CE1"/>
    <w:rsid w:val="003E5452"/>
    <w:rsid w:val="003E7165"/>
    <w:rsid w:val="003E7FF6"/>
    <w:rsid w:val="004023DA"/>
    <w:rsid w:val="004046B5"/>
    <w:rsid w:val="00406F27"/>
    <w:rsid w:val="004141B8"/>
    <w:rsid w:val="004203B9"/>
    <w:rsid w:val="004312D9"/>
    <w:rsid w:val="00432135"/>
    <w:rsid w:val="00446987"/>
    <w:rsid w:val="00446D28"/>
    <w:rsid w:val="00450BBB"/>
    <w:rsid w:val="00466CD0"/>
    <w:rsid w:val="004715F7"/>
    <w:rsid w:val="00473583"/>
    <w:rsid w:val="00477F32"/>
    <w:rsid w:val="00481850"/>
    <w:rsid w:val="004851A0"/>
    <w:rsid w:val="0048627F"/>
    <w:rsid w:val="004932AB"/>
    <w:rsid w:val="00494BEF"/>
    <w:rsid w:val="004966E2"/>
    <w:rsid w:val="004A2E68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17AE"/>
    <w:rsid w:val="00523F7F"/>
    <w:rsid w:val="00524D54"/>
    <w:rsid w:val="005358E4"/>
    <w:rsid w:val="0054531B"/>
    <w:rsid w:val="00546139"/>
    <w:rsid w:val="00546C24"/>
    <w:rsid w:val="005476FF"/>
    <w:rsid w:val="005516F6"/>
    <w:rsid w:val="00552842"/>
    <w:rsid w:val="00554E89"/>
    <w:rsid w:val="0056116C"/>
    <w:rsid w:val="0056319A"/>
    <w:rsid w:val="00564B58"/>
    <w:rsid w:val="00572281"/>
    <w:rsid w:val="005801DD"/>
    <w:rsid w:val="00592A40"/>
    <w:rsid w:val="005A28BC"/>
    <w:rsid w:val="005A5377"/>
    <w:rsid w:val="005B058C"/>
    <w:rsid w:val="005B7817"/>
    <w:rsid w:val="005C06C8"/>
    <w:rsid w:val="005C23D7"/>
    <w:rsid w:val="005C40EB"/>
    <w:rsid w:val="005C5221"/>
    <w:rsid w:val="005C5A82"/>
    <w:rsid w:val="005D02B4"/>
    <w:rsid w:val="005D3013"/>
    <w:rsid w:val="005E1E50"/>
    <w:rsid w:val="005E2B9C"/>
    <w:rsid w:val="005E3332"/>
    <w:rsid w:val="005F03DD"/>
    <w:rsid w:val="005F76B0"/>
    <w:rsid w:val="00604429"/>
    <w:rsid w:val="006067B0"/>
    <w:rsid w:val="00606A8B"/>
    <w:rsid w:val="00606F25"/>
    <w:rsid w:val="00611EBA"/>
    <w:rsid w:val="00613C0F"/>
    <w:rsid w:val="00617693"/>
    <w:rsid w:val="006213A8"/>
    <w:rsid w:val="00621421"/>
    <w:rsid w:val="00623BEA"/>
    <w:rsid w:val="006347E9"/>
    <w:rsid w:val="0064000A"/>
    <w:rsid w:val="00640C87"/>
    <w:rsid w:val="006454BB"/>
    <w:rsid w:val="00654867"/>
    <w:rsid w:val="00656BAA"/>
    <w:rsid w:val="00657CF4"/>
    <w:rsid w:val="00661463"/>
    <w:rsid w:val="00663B8D"/>
    <w:rsid w:val="00663E00"/>
    <w:rsid w:val="00664F48"/>
    <w:rsid w:val="00664FAD"/>
    <w:rsid w:val="0067345B"/>
    <w:rsid w:val="00677C23"/>
    <w:rsid w:val="00683986"/>
    <w:rsid w:val="00685035"/>
    <w:rsid w:val="00685770"/>
    <w:rsid w:val="00690DBA"/>
    <w:rsid w:val="00695F78"/>
    <w:rsid w:val="006964F9"/>
    <w:rsid w:val="0069714C"/>
    <w:rsid w:val="006A395F"/>
    <w:rsid w:val="006A65E2"/>
    <w:rsid w:val="006A722B"/>
    <w:rsid w:val="006B37BD"/>
    <w:rsid w:val="006C092D"/>
    <w:rsid w:val="006C099D"/>
    <w:rsid w:val="006C18F0"/>
    <w:rsid w:val="006C7E01"/>
    <w:rsid w:val="006D4469"/>
    <w:rsid w:val="006D64A5"/>
    <w:rsid w:val="006E0935"/>
    <w:rsid w:val="006E353F"/>
    <w:rsid w:val="006E35AB"/>
    <w:rsid w:val="00711AA9"/>
    <w:rsid w:val="00722155"/>
    <w:rsid w:val="00730C87"/>
    <w:rsid w:val="00730DE4"/>
    <w:rsid w:val="00737F19"/>
    <w:rsid w:val="00746E4F"/>
    <w:rsid w:val="007734AB"/>
    <w:rsid w:val="00777F3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51E"/>
    <w:rsid w:val="007C5458"/>
    <w:rsid w:val="007D2C67"/>
    <w:rsid w:val="007D7957"/>
    <w:rsid w:val="007E06BB"/>
    <w:rsid w:val="007F50D1"/>
    <w:rsid w:val="00816D52"/>
    <w:rsid w:val="00831048"/>
    <w:rsid w:val="00834272"/>
    <w:rsid w:val="00850227"/>
    <w:rsid w:val="00852918"/>
    <w:rsid w:val="00856AD4"/>
    <w:rsid w:val="008625C1"/>
    <w:rsid w:val="0087671D"/>
    <w:rsid w:val="008806F9"/>
    <w:rsid w:val="00887957"/>
    <w:rsid w:val="0089214B"/>
    <w:rsid w:val="008A57E3"/>
    <w:rsid w:val="008B5BF4"/>
    <w:rsid w:val="008C0CEE"/>
    <w:rsid w:val="008C1B18"/>
    <w:rsid w:val="008C727A"/>
    <w:rsid w:val="008D46EC"/>
    <w:rsid w:val="008D5B2E"/>
    <w:rsid w:val="008E0E25"/>
    <w:rsid w:val="008E61A1"/>
    <w:rsid w:val="008F246C"/>
    <w:rsid w:val="009031EF"/>
    <w:rsid w:val="00917EA3"/>
    <w:rsid w:val="00917EE0"/>
    <w:rsid w:val="00921C89"/>
    <w:rsid w:val="00926966"/>
    <w:rsid w:val="00926D03"/>
    <w:rsid w:val="009277C3"/>
    <w:rsid w:val="00934036"/>
    <w:rsid w:val="00934889"/>
    <w:rsid w:val="00934DB5"/>
    <w:rsid w:val="00942B3B"/>
    <w:rsid w:val="0094541D"/>
    <w:rsid w:val="009473EA"/>
    <w:rsid w:val="00954E7E"/>
    <w:rsid w:val="009554D9"/>
    <w:rsid w:val="009572F9"/>
    <w:rsid w:val="00960D0F"/>
    <w:rsid w:val="0097067C"/>
    <w:rsid w:val="00970A04"/>
    <w:rsid w:val="00970C2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863"/>
    <w:rsid w:val="009B6815"/>
    <w:rsid w:val="009D2967"/>
    <w:rsid w:val="009D3C2B"/>
    <w:rsid w:val="009E4191"/>
    <w:rsid w:val="009E4826"/>
    <w:rsid w:val="009E6BFF"/>
    <w:rsid w:val="009F2AB1"/>
    <w:rsid w:val="009F4FAF"/>
    <w:rsid w:val="009F62BF"/>
    <w:rsid w:val="009F68F1"/>
    <w:rsid w:val="00A04529"/>
    <w:rsid w:val="00A0584B"/>
    <w:rsid w:val="00A10D77"/>
    <w:rsid w:val="00A17135"/>
    <w:rsid w:val="00A21A6F"/>
    <w:rsid w:val="00A24E56"/>
    <w:rsid w:val="00A26A62"/>
    <w:rsid w:val="00A315B4"/>
    <w:rsid w:val="00A35A9B"/>
    <w:rsid w:val="00A4070E"/>
    <w:rsid w:val="00A40CA0"/>
    <w:rsid w:val="00A44DC9"/>
    <w:rsid w:val="00A504A7"/>
    <w:rsid w:val="00A53677"/>
    <w:rsid w:val="00A53BF2"/>
    <w:rsid w:val="00A60D68"/>
    <w:rsid w:val="00A73EFA"/>
    <w:rsid w:val="00A77A3B"/>
    <w:rsid w:val="00A8505F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F9C"/>
    <w:rsid w:val="00B06EDA"/>
    <w:rsid w:val="00B1161F"/>
    <w:rsid w:val="00B11661"/>
    <w:rsid w:val="00B32B4D"/>
    <w:rsid w:val="00B36681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E3D"/>
    <w:rsid w:val="00B9090A"/>
    <w:rsid w:val="00B92196"/>
    <w:rsid w:val="00B9228D"/>
    <w:rsid w:val="00B929EC"/>
    <w:rsid w:val="00BA27A8"/>
    <w:rsid w:val="00BB0725"/>
    <w:rsid w:val="00BC408A"/>
    <w:rsid w:val="00BC5023"/>
    <w:rsid w:val="00BC556C"/>
    <w:rsid w:val="00BD207C"/>
    <w:rsid w:val="00BD338B"/>
    <w:rsid w:val="00BD42DA"/>
    <w:rsid w:val="00BD4684"/>
    <w:rsid w:val="00BD68C3"/>
    <w:rsid w:val="00BE08A7"/>
    <w:rsid w:val="00BE4391"/>
    <w:rsid w:val="00BF3D0F"/>
    <w:rsid w:val="00BF3E48"/>
    <w:rsid w:val="00C15F1B"/>
    <w:rsid w:val="00C16288"/>
    <w:rsid w:val="00C17D1D"/>
    <w:rsid w:val="00C30166"/>
    <w:rsid w:val="00C45923"/>
    <w:rsid w:val="00C543E7"/>
    <w:rsid w:val="00C70225"/>
    <w:rsid w:val="00C72198"/>
    <w:rsid w:val="00C73C7D"/>
    <w:rsid w:val="00C75005"/>
    <w:rsid w:val="00C83ED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35E7"/>
    <w:rsid w:val="00DA1AA0"/>
    <w:rsid w:val="00DA3AF1"/>
    <w:rsid w:val="00DA512B"/>
    <w:rsid w:val="00DB4728"/>
    <w:rsid w:val="00DC44A8"/>
    <w:rsid w:val="00DE4BEE"/>
    <w:rsid w:val="00DE5B3D"/>
    <w:rsid w:val="00DE6B3A"/>
    <w:rsid w:val="00DE7112"/>
    <w:rsid w:val="00DF19BE"/>
    <w:rsid w:val="00DF3B44"/>
    <w:rsid w:val="00E02DF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146"/>
    <w:rsid w:val="00E67A7B"/>
    <w:rsid w:val="00E84FE5"/>
    <w:rsid w:val="00E879A5"/>
    <w:rsid w:val="00E879FC"/>
    <w:rsid w:val="00EA2574"/>
    <w:rsid w:val="00EA2F1F"/>
    <w:rsid w:val="00EA3F2E"/>
    <w:rsid w:val="00EA557D"/>
    <w:rsid w:val="00EA57EC"/>
    <w:rsid w:val="00EA6208"/>
    <w:rsid w:val="00EB120E"/>
    <w:rsid w:val="00EB34C8"/>
    <w:rsid w:val="00EB46E2"/>
    <w:rsid w:val="00EC0045"/>
    <w:rsid w:val="00EC246F"/>
    <w:rsid w:val="00ED2E3E"/>
    <w:rsid w:val="00ED452E"/>
    <w:rsid w:val="00ED67E2"/>
    <w:rsid w:val="00EE3CDA"/>
    <w:rsid w:val="00EE4CB9"/>
    <w:rsid w:val="00EF37A8"/>
    <w:rsid w:val="00EF3F48"/>
    <w:rsid w:val="00EF531F"/>
    <w:rsid w:val="00F05076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1C9"/>
    <w:rsid w:val="00F36FBA"/>
    <w:rsid w:val="00F44D36"/>
    <w:rsid w:val="00F46262"/>
    <w:rsid w:val="00F4795D"/>
    <w:rsid w:val="00F50A61"/>
    <w:rsid w:val="00F525CD"/>
    <w:rsid w:val="00F5286C"/>
    <w:rsid w:val="00F52E12"/>
    <w:rsid w:val="00F579B0"/>
    <w:rsid w:val="00F638CA"/>
    <w:rsid w:val="00F657C5"/>
    <w:rsid w:val="00F84F06"/>
    <w:rsid w:val="00F900B4"/>
    <w:rsid w:val="00FA0F2E"/>
    <w:rsid w:val="00FA4DB1"/>
    <w:rsid w:val="00FB3F2A"/>
    <w:rsid w:val="00FB5934"/>
    <w:rsid w:val="00FC3593"/>
    <w:rsid w:val="00FC7D08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B40E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B40E4"/>
    <w:pPr>
      <w:spacing w:after="0" w:line="240" w:lineRule="auto"/>
    </w:pPr>
  </w:style>
  <w:style w:type="paragraph" w:customStyle="1" w:styleId="scemptylineheader">
    <w:name w:val="sc_emptyline_header"/>
    <w:qFormat/>
    <w:rsid w:val="001B40E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B40E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B40E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B40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B40E4"/>
    <w:rPr>
      <w:color w:val="808080"/>
    </w:rPr>
  </w:style>
  <w:style w:type="paragraph" w:customStyle="1" w:styleId="scdirectionallanguage">
    <w:name w:val="sc_directional_language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B40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B40E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B40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B40E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B40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B40E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B40E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B40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B40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B40E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B40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B40E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B40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E4"/>
    <w:rPr>
      <w:lang w:val="en-US"/>
    </w:rPr>
  </w:style>
  <w:style w:type="paragraph" w:styleId="ListParagraph">
    <w:name w:val="List Paragraph"/>
    <w:basedOn w:val="Normal"/>
    <w:uiPriority w:val="34"/>
    <w:qFormat/>
    <w:rsid w:val="001B40E4"/>
    <w:pPr>
      <w:ind w:left="720"/>
      <w:contextualSpacing/>
    </w:pPr>
  </w:style>
  <w:style w:type="paragraph" w:customStyle="1" w:styleId="scbillfooter">
    <w:name w:val="sc_bill_footer"/>
    <w:qFormat/>
    <w:rsid w:val="001B40E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B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B40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B40E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B40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B40E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B40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B40E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B40E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B40E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B40E4"/>
    <w:rPr>
      <w:strike/>
      <w:dstrike w:val="0"/>
    </w:rPr>
  </w:style>
  <w:style w:type="character" w:customStyle="1" w:styleId="scinsert">
    <w:name w:val="sc_insert"/>
    <w:uiPriority w:val="1"/>
    <w:qFormat/>
    <w:rsid w:val="001B40E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B40E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B40E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B40E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B40E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B40E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B40E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B40E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40E4"/>
    <w:rPr>
      <w:strike/>
      <w:dstrike w:val="0"/>
      <w:color w:val="FF0000"/>
    </w:rPr>
  </w:style>
  <w:style w:type="paragraph" w:customStyle="1" w:styleId="scbillsiglines">
    <w:name w:val="sc_bill_sig_lines"/>
    <w:qFormat/>
    <w:rsid w:val="001B40E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B40E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B40E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B40E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B40E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B40E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B40E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B40E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6&amp;session=126&amp;summary=B" TargetMode="External" Id="R634eb41ba0534702" /><Relationship Type="http://schemas.openxmlformats.org/officeDocument/2006/relationships/hyperlink" Target="https://www.scstatehouse.gov/sess126_2025-2026/prever/4606_20251217.docx" TargetMode="External" Id="R26f5a7e2a6c74cec" /><Relationship Type="http://schemas.openxmlformats.org/officeDocument/2006/relationships/hyperlink" Target="h:\hj\20260113.docx" TargetMode="External" Id="Rd432ac7e501c405d" /><Relationship Type="http://schemas.openxmlformats.org/officeDocument/2006/relationships/hyperlink" Target="h:\hj\20260113.docx" TargetMode="External" Id="Rf92442add3f643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03BF"/>
    <w:rsid w:val="001B20DA"/>
    <w:rsid w:val="001C48FD"/>
    <w:rsid w:val="001F71CC"/>
    <w:rsid w:val="00237933"/>
    <w:rsid w:val="002A7C8A"/>
    <w:rsid w:val="002D4365"/>
    <w:rsid w:val="003E4FBC"/>
    <w:rsid w:val="003F4940"/>
    <w:rsid w:val="004E2BB5"/>
    <w:rsid w:val="005217AE"/>
    <w:rsid w:val="00580C56"/>
    <w:rsid w:val="00617693"/>
    <w:rsid w:val="00621421"/>
    <w:rsid w:val="0064000A"/>
    <w:rsid w:val="00695F78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E6BFF"/>
    <w:rsid w:val="00A51DBA"/>
    <w:rsid w:val="00A8505F"/>
    <w:rsid w:val="00B20DA6"/>
    <w:rsid w:val="00B457AF"/>
    <w:rsid w:val="00BF56C3"/>
    <w:rsid w:val="00C818FB"/>
    <w:rsid w:val="00CC0451"/>
    <w:rsid w:val="00D6665C"/>
    <w:rsid w:val="00D900BD"/>
    <w:rsid w:val="00DE6B3A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23a01565-19db-4c62-8f71-fc3c4194b155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ad086973-3502-4722-bf74-01c533118d4a</T_BILL_REQUEST_REQUEST>
  <T_BILL_R_ORIGINALDRAFT>9ec668a3-595d-4389-8679-13377a87ddcf</T_BILL_R_ORIGINALDRAFT>
  <T_BILL_SPONSOR_SPONSOR>f75620ba-7ea5-4f21-af0b-1ad32bc02789</T_BILL_SPONSOR_SPONSOR>
  <T_BILL_T_BILLNAME>[4606]</T_BILL_T_BILLNAME>
  <T_BILL_T_BILLNUMBER>4606</T_BILL_T_BILLNUMBER>
  <T_BILL_T_BILLTITLE>TO AMEND THE SOUTH CAROLINA CODE OF LAWS SO AS TO ENACT THE “VETERAN HOUSING STABILITY AND SECURITY ACT”; AND BY ADDING SECTION 25‑15‑50 SO AS TO ESTABLISH VETERAN HOUSING PRIORITY ZONES, CREATE A VETERAN LANDLORD RISK MITIGATION FUND, AND STREAMLINE ZONING AND PERMITTING FOR VETERAN‑SUPPORTIVE HOUSING.</T_BILL_T_BILLTITLE>
  <T_BILL_T_CHAMBER>house</T_BILL_T_CHAMBER>
  <T_BILL_T_FILENAME>
  </T_BILL_T_FILENAME>
  <T_BILL_T_LEGTYPE>bill_statewide</T_BILL_T_LEGTYPE>
  <T_BILL_T_RATNUMBERSTRING>HNone</T_BILL_T_RATNUMBERSTRING>
  <T_BILL_T_SECTIONS>[{"SectionUUID":"3809d85c-47ef-4a18-b972-ba352ace08d7","SectionName":"Citing an Act","SectionNumber":1,"SectionType":"new","CodeSections":[],"TitleText":"so as to enact the “Veteran Housing Stability and Security Act.”","DisableControls":false,"Deleted":false,"RepealItems":[],"SectionBookmarkName":"bs_num_1_de5b0cbdb"},{"SectionUUID":"4672f942-12f8-4ded-936e-8e42f6808628","SectionName":"New Blank SECTION","SectionNumber":2,"SectionType":"new","CodeSections":[],"TitleText":"","DisableControls":false,"Deleted":false,"RepealItems":[],"SectionBookmarkName":"bs_num_2_ad5f95ff6"},{"SectionUUID":"91931235-3ea9-44cb-bf0d-3ca311430c21","SectionName":"code_section","SectionNumber":3,"SectionType":"code_section","CodeSections":[{"CodeSectionBookmarkName":"ns_T25C15N50_57bbc5255","IsConstitutionSection":false,"Identity":"25-15-50","IsNew":true,"SubSections":[{"Level":1,"Identity":"T25C15N50SA","SubSectionBookmarkName":"ss_T25C15N50SA_lv1_ee9d045a6","IsNewSubSection":false,"SubSectionReplacement":""},{"Level":2,"Identity":"T25C15N50S2","SubSectionBookmarkName":"ss_T25C15N50S2_lv2_9af373125","IsNewSubSection":false,"SubSectionReplacement":""},{"Level":1,"Identity":"T25C15N50SB","SubSectionBookmarkName":"ss_T25C15N50SB_lv1_67556be66","IsNewSubSection":false,"SubSectionReplacement":""},{"Level":1,"Identity":"T25C15N50SC","SubSectionBookmarkName":"ss_T25C15N50SC_lv1_705b86fa8","IsNewSubSection":false,"SubSectionReplacement":""},{"Level":2,"Identity":"T25C15N50S1","SubSectionBookmarkName":"ss_T25C15N50S1_lv2_141d8c803","IsNewSubSection":false,"SubSectionReplacement":""}],"TitleRelatedTo":"","TitleSoAsTo":"establish Veteran Housing Priority Zones, create a Veteran Landlord Risk Mitigation Fund, and streamline zoning and permitting for veteran-supportive housing","Deleted":false,"IsStricken":false}],"TitleText":"","DisableControls":false,"Deleted":false,"RepealItems":[],"SectionBookmarkName":"bs_num_3_369a6dcd0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Veteran Housing Stability &amp; Security Act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66A71426-3052-4247-ADF7-F01BC91CE6D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1767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2025-11-17T14:56:00Z</cp:lastPrinted>
  <dcterms:created xsi:type="dcterms:W3CDTF">2026-01-14T14:41:00Z</dcterms:created>
  <dcterms:modified xsi:type="dcterms:W3CDTF">2026-01-14T14:41:00Z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