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and C. Mitchell</w:t>
      </w:r>
    </w:p>
    <w:p>
      <w:pPr>
        <w:widowControl w:val="false"/>
        <w:spacing w:after="0"/>
        <w:jc w:val="left"/>
      </w:pPr>
      <w:r>
        <w:rPr>
          <w:rFonts w:ascii="Times New Roman"/>
          <w:sz w:val="22"/>
        </w:rPr>
        <w:t xml:space="preserve">Document Path: LC-0360SA26.docx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Chargeback Fairness and Transparency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a6a50b93ada44d8">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5284a09cf8544bcc">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cc4b5856ea49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747095db814a0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76CAC" w:rsidRDefault="00432135" w14:paraId="47642A99" w14:textId="6B183CB3">
      <w:pPr>
        <w:pStyle w:val="scemptylineheader"/>
      </w:pPr>
    </w:p>
    <w:p w:rsidRPr="00BB0725" w:rsidR="00A73EFA" w:rsidP="00F76CAC" w:rsidRDefault="00A73EFA" w14:paraId="7B72410E" w14:textId="1BDD99D6">
      <w:pPr>
        <w:pStyle w:val="scemptylineheader"/>
      </w:pPr>
    </w:p>
    <w:p w:rsidRPr="00BB0725" w:rsidR="00A73EFA" w:rsidP="00F76CAC" w:rsidRDefault="00A73EFA" w14:paraId="6AD935C9" w14:textId="1F63757E">
      <w:pPr>
        <w:pStyle w:val="scemptylineheader"/>
      </w:pPr>
    </w:p>
    <w:p w:rsidRPr="00DF3B44" w:rsidR="00A73EFA" w:rsidP="00F76CAC" w:rsidRDefault="00A73EFA" w14:paraId="51A98227" w14:textId="459F38F1">
      <w:pPr>
        <w:pStyle w:val="scemptylineheader"/>
      </w:pPr>
    </w:p>
    <w:p w:rsidRPr="00DF3B44" w:rsidR="00A73EFA" w:rsidP="00F76CAC" w:rsidRDefault="00A73EFA" w14:paraId="3858851A" w14:textId="08584B0C">
      <w:pPr>
        <w:pStyle w:val="scemptylineheader"/>
      </w:pPr>
    </w:p>
    <w:p w:rsidRPr="00DC292A" w:rsidR="00A73EFA" w:rsidP="00F76CAC" w:rsidRDefault="00A73EFA" w14:paraId="4E3DDE20" w14:textId="3E43C880">
      <w:pPr>
        <w:pStyle w:val="scemptylineheader"/>
        <w:rPr>
          <w:lang w:val="it-IT"/>
        </w:rPr>
      </w:pPr>
    </w:p>
    <w:p w:rsidRPr="00DC292A" w:rsidR="002C3463" w:rsidP="00037F04" w:rsidRDefault="002C3463" w14:paraId="1803EF34" w14:textId="5BD12D5F">
      <w:pPr>
        <w:pStyle w:val="scemptylineheader"/>
        <w:rPr>
          <w:lang w:val="it-IT"/>
        </w:rPr>
      </w:pPr>
    </w:p>
    <w:p w:rsidRPr="00DC292A"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3616E" w14:paraId="40FEFADA" w14:textId="49089192">
          <w:pPr>
            <w:pStyle w:val="scbilltitle"/>
          </w:pPr>
          <w:r>
            <w:t>TO AMEND THE SOUTH CAROLINA CODE OF LAWS BY ENACTING THE “CHARGEBACK FAIRNESS AND TRANSPARENCY ACT” BY ADDING SECTION 37‑1‑320 SO AS TO PROVIDE THAT FINANCIAL INSTITUTIONS MAY NOT CHARGE FEES DURING A CHARGEBACK DISPUTE.</w:t>
          </w:r>
        </w:p>
      </w:sdtContent>
    </w:sdt>
    <w:bookmarkStart w:name="at_34d57de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61bd71f" w:id="1"/>
      <w:r w:rsidRPr="0094541D">
        <w:t>B</w:t>
      </w:r>
      <w:bookmarkEnd w:id="1"/>
      <w:r w:rsidRPr="0094541D">
        <w:t>e it enacted by the General Assembly of the State of South Carolina:</w:t>
      </w:r>
    </w:p>
    <w:p w:rsidR="00B9375F" w:rsidP="00B9375F" w:rsidRDefault="00B9375F" w14:paraId="5C11C966" w14:textId="77777777">
      <w:pPr>
        <w:pStyle w:val="scemptyline"/>
      </w:pPr>
    </w:p>
    <w:p w:rsidR="00B9375F" w:rsidP="004B59AA" w:rsidRDefault="00B9375F" w14:paraId="042B49BB" w14:textId="3C5B1BE5">
      <w:pPr>
        <w:pStyle w:val="scnoncodifiedsection"/>
      </w:pPr>
      <w:bookmarkStart w:name="bs_num_1_127c0e268" w:id="2"/>
      <w:bookmarkStart w:name="citing_act_e1b89d1b0" w:id="3"/>
      <w:r>
        <w:t>S</w:t>
      </w:r>
      <w:bookmarkEnd w:id="2"/>
      <w:r>
        <w:t>ECTION 1.</w:t>
      </w:r>
      <w:r>
        <w:tab/>
      </w:r>
      <w:bookmarkEnd w:id="3"/>
      <w:r w:rsidR="004B59AA">
        <w:rPr>
          <w:shd w:val="clear" w:color="auto" w:fill="FFFFFF"/>
        </w:rPr>
        <w:t>This act may be cited as the “</w:t>
      </w:r>
      <w:r w:rsidR="007D4E2C">
        <w:rPr>
          <w:shd w:val="clear" w:color="auto" w:fill="FFFFFF"/>
        </w:rPr>
        <w:t>Chargeback Fairness and Transparency Act.</w:t>
      </w:r>
      <w:r w:rsidR="004B59AA">
        <w:rPr>
          <w:shd w:val="clear" w:color="auto" w:fill="FFFFFF"/>
        </w:rPr>
        <w:t>”</w:t>
      </w:r>
    </w:p>
    <w:p w:rsidR="00E14C33" w:rsidP="00E14C33" w:rsidRDefault="00E14C33" w14:paraId="36DEF206" w14:textId="31682A4B">
      <w:pPr>
        <w:pStyle w:val="scemptyline"/>
      </w:pPr>
    </w:p>
    <w:p w:rsidR="00B9375F" w:rsidP="00B9375F" w:rsidRDefault="00E14C33" w14:paraId="4F8935A5" w14:textId="77777777">
      <w:pPr>
        <w:pStyle w:val="scdirectionallanguage"/>
      </w:pPr>
      <w:bookmarkStart w:name="bs_num_2_9f26d97ad" w:id="4"/>
      <w:r>
        <w:t>S</w:t>
      </w:r>
      <w:bookmarkEnd w:id="4"/>
      <w:r>
        <w:t>ECTION 2.</w:t>
      </w:r>
      <w:r>
        <w:tab/>
      </w:r>
      <w:bookmarkStart w:name="dl_b3259cf6e" w:id="5"/>
      <w:r w:rsidR="00B9375F">
        <w:t>C</w:t>
      </w:r>
      <w:bookmarkEnd w:id="5"/>
      <w:r w:rsidR="00B9375F">
        <w:t>hapter 1, Title 37 of the S.C. Code is amended by adding:</w:t>
      </w:r>
    </w:p>
    <w:p w:rsidR="00B9375F" w:rsidP="00B9375F" w:rsidRDefault="00B9375F" w14:paraId="54709A7C" w14:textId="77777777">
      <w:pPr>
        <w:pStyle w:val="scnewcodesection"/>
      </w:pPr>
    </w:p>
    <w:p w:rsidR="00E14C33" w:rsidP="00B9375F" w:rsidRDefault="00B9375F" w14:paraId="32AD313C" w14:textId="775BA95A">
      <w:pPr>
        <w:pStyle w:val="scnewcodesection"/>
      </w:pPr>
      <w:r>
        <w:tab/>
      </w:r>
      <w:bookmarkStart w:name="ns_T37C1N320_bc3fd173b" w:id="6"/>
      <w:bookmarkStart w:name="open_doc_here" w:id="7"/>
      <w:bookmarkEnd w:id="7"/>
      <w:r>
        <w:t>S</w:t>
      </w:r>
      <w:bookmarkEnd w:id="6"/>
      <w:r>
        <w:t>ection 37‑1‑320.</w:t>
      </w:r>
      <w:r>
        <w:tab/>
      </w:r>
      <w:bookmarkStart w:name="ss_T37C1N320SA_lv1_824056e1d" w:id="8"/>
      <w:r w:rsidR="00B111F4">
        <w:t>(</w:t>
      </w:r>
      <w:bookmarkEnd w:id="8"/>
      <w:r w:rsidR="00B111F4">
        <w:t xml:space="preserve">A) </w:t>
      </w:r>
      <w:r w:rsidR="007D4E2C">
        <w:t xml:space="preserve">In the event of a chargeback dispute, a </w:t>
      </w:r>
      <w:r w:rsidR="00B111F4">
        <w:t>financial institution</w:t>
      </w:r>
      <w:r w:rsidR="007D4E2C">
        <w:t xml:space="preserve"> may not charge fees on merchants or consumers until the chargeback dispute is </w:t>
      </w:r>
      <w:proofErr w:type="gramStart"/>
      <w:r w:rsidR="007D4E2C">
        <w:t>resolved</w:t>
      </w:r>
      <w:proofErr w:type="gramEnd"/>
      <w:r w:rsidR="007D4E2C">
        <w:t xml:space="preserve"> and written notice is provided. The written notice must include reasoning, evidence, and the applicable appeals procedure. The Department of Consumer Affairs shall oversee the implementation of this section and enforce compliance.</w:t>
      </w:r>
    </w:p>
    <w:p w:rsidR="007F529E" w:rsidP="00B9375F" w:rsidRDefault="00B111F4" w14:paraId="0EAA70D8" w14:textId="6B755CD2">
      <w:pPr>
        <w:pStyle w:val="scnewcodesection"/>
      </w:pPr>
      <w:r>
        <w:tab/>
      </w:r>
      <w:bookmarkStart w:name="ss_T37C1N320SB_lv1_bd35e1d67" w:id="9"/>
      <w:r>
        <w:t>(</w:t>
      </w:r>
      <w:bookmarkEnd w:id="9"/>
      <w:r>
        <w:t>B) For purposes of this section, “chargeback dispute” means a dispute over a debit or credit card transaction.</w:t>
      </w:r>
    </w:p>
    <w:p w:rsidRPr="00DF3B44" w:rsidR="007E06BB" w:rsidP="00787433" w:rsidRDefault="007E06BB" w14:paraId="3D8F1FED" w14:textId="21F798CA">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7788EA" w:rsidR="00685035" w:rsidRPr="007B4AF7" w:rsidRDefault="00DC03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4FA4">
              <w:t>[4614]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4F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16E"/>
    <w:rsid w:val="00037F04"/>
    <w:rsid w:val="000404BF"/>
    <w:rsid w:val="00044158"/>
    <w:rsid w:val="00044B84"/>
    <w:rsid w:val="000479D0"/>
    <w:rsid w:val="0006464F"/>
    <w:rsid w:val="00066B54"/>
    <w:rsid w:val="00072FCD"/>
    <w:rsid w:val="00074A4F"/>
    <w:rsid w:val="00077B65"/>
    <w:rsid w:val="00091B0E"/>
    <w:rsid w:val="000A3C25"/>
    <w:rsid w:val="000B4C02"/>
    <w:rsid w:val="000B5B4A"/>
    <w:rsid w:val="000B6525"/>
    <w:rsid w:val="000B7FE1"/>
    <w:rsid w:val="000C3E88"/>
    <w:rsid w:val="000C46B9"/>
    <w:rsid w:val="000C58E4"/>
    <w:rsid w:val="000C6F9A"/>
    <w:rsid w:val="000D2F44"/>
    <w:rsid w:val="000D33E4"/>
    <w:rsid w:val="000E578A"/>
    <w:rsid w:val="000F2250"/>
    <w:rsid w:val="0010329A"/>
    <w:rsid w:val="00105756"/>
    <w:rsid w:val="001148CD"/>
    <w:rsid w:val="001164F9"/>
    <w:rsid w:val="0011719C"/>
    <w:rsid w:val="00123CE3"/>
    <w:rsid w:val="00137D3F"/>
    <w:rsid w:val="00140049"/>
    <w:rsid w:val="00171601"/>
    <w:rsid w:val="001730EB"/>
    <w:rsid w:val="00173276"/>
    <w:rsid w:val="00176122"/>
    <w:rsid w:val="0019025B"/>
    <w:rsid w:val="00192AF7"/>
    <w:rsid w:val="00197366"/>
    <w:rsid w:val="001A136C"/>
    <w:rsid w:val="001B6DA2"/>
    <w:rsid w:val="001C25EC"/>
    <w:rsid w:val="001E2EC7"/>
    <w:rsid w:val="001F2A41"/>
    <w:rsid w:val="001F313F"/>
    <w:rsid w:val="001F331D"/>
    <w:rsid w:val="001F394C"/>
    <w:rsid w:val="001F71CC"/>
    <w:rsid w:val="002038AA"/>
    <w:rsid w:val="00207A8C"/>
    <w:rsid w:val="002114C8"/>
    <w:rsid w:val="0021166F"/>
    <w:rsid w:val="002162DF"/>
    <w:rsid w:val="00222E10"/>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057A"/>
    <w:rsid w:val="00361563"/>
    <w:rsid w:val="00371D36"/>
    <w:rsid w:val="00373E17"/>
    <w:rsid w:val="003775E6"/>
    <w:rsid w:val="00381998"/>
    <w:rsid w:val="003879EB"/>
    <w:rsid w:val="0039185E"/>
    <w:rsid w:val="003A5F1C"/>
    <w:rsid w:val="003C3E2E"/>
    <w:rsid w:val="003D4A3C"/>
    <w:rsid w:val="003D55B2"/>
    <w:rsid w:val="003E0033"/>
    <w:rsid w:val="003E5452"/>
    <w:rsid w:val="003E7165"/>
    <w:rsid w:val="003E7FF6"/>
    <w:rsid w:val="00403C37"/>
    <w:rsid w:val="004046B5"/>
    <w:rsid w:val="00406F27"/>
    <w:rsid w:val="00411C23"/>
    <w:rsid w:val="004141B8"/>
    <w:rsid w:val="00417499"/>
    <w:rsid w:val="004203B9"/>
    <w:rsid w:val="0043200E"/>
    <w:rsid w:val="00432135"/>
    <w:rsid w:val="00446987"/>
    <w:rsid w:val="00446D28"/>
    <w:rsid w:val="00461415"/>
    <w:rsid w:val="00466CD0"/>
    <w:rsid w:val="00473583"/>
    <w:rsid w:val="00477F32"/>
    <w:rsid w:val="00481850"/>
    <w:rsid w:val="004851A0"/>
    <w:rsid w:val="0048627F"/>
    <w:rsid w:val="004932AB"/>
    <w:rsid w:val="00494BEF"/>
    <w:rsid w:val="00494FA4"/>
    <w:rsid w:val="004A5512"/>
    <w:rsid w:val="004A6BE5"/>
    <w:rsid w:val="004B0C18"/>
    <w:rsid w:val="004B59AA"/>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0D4C"/>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826"/>
    <w:rsid w:val="006213A8"/>
    <w:rsid w:val="00621421"/>
    <w:rsid w:val="00623BEA"/>
    <w:rsid w:val="00624D83"/>
    <w:rsid w:val="006347E9"/>
    <w:rsid w:val="00636265"/>
    <w:rsid w:val="00640C87"/>
    <w:rsid w:val="006454BB"/>
    <w:rsid w:val="00657CF4"/>
    <w:rsid w:val="00661463"/>
    <w:rsid w:val="00663B8D"/>
    <w:rsid w:val="00663E00"/>
    <w:rsid w:val="00664F48"/>
    <w:rsid w:val="00664FAD"/>
    <w:rsid w:val="006722D3"/>
    <w:rsid w:val="0067345B"/>
    <w:rsid w:val="00683986"/>
    <w:rsid w:val="00685035"/>
    <w:rsid w:val="00685770"/>
    <w:rsid w:val="00690DBA"/>
    <w:rsid w:val="006964F9"/>
    <w:rsid w:val="006A395F"/>
    <w:rsid w:val="006A65E2"/>
    <w:rsid w:val="006B351D"/>
    <w:rsid w:val="006B37BD"/>
    <w:rsid w:val="006C092D"/>
    <w:rsid w:val="006C099D"/>
    <w:rsid w:val="006C12D8"/>
    <w:rsid w:val="006C18F0"/>
    <w:rsid w:val="006C7E01"/>
    <w:rsid w:val="006D64A5"/>
    <w:rsid w:val="006E0935"/>
    <w:rsid w:val="006E353F"/>
    <w:rsid w:val="006E35AB"/>
    <w:rsid w:val="00711AA9"/>
    <w:rsid w:val="00715819"/>
    <w:rsid w:val="00720858"/>
    <w:rsid w:val="00722155"/>
    <w:rsid w:val="007305B3"/>
    <w:rsid w:val="00737F19"/>
    <w:rsid w:val="00740E45"/>
    <w:rsid w:val="007540AE"/>
    <w:rsid w:val="00782BF8"/>
    <w:rsid w:val="00783C75"/>
    <w:rsid w:val="007849D9"/>
    <w:rsid w:val="00787433"/>
    <w:rsid w:val="007A0885"/>
    <w:rsid w:val="007A10F1"/>
    <w:rsid w:val="007A2723"/>
    <w:rsid w:val="007A3D50"/>
    <w:rsid w:val="007B2D29"/>
    <w:rsid w:val="007B412F"/>
    <w:rsid w:val="007B4AF7"/>
    <w:rsid w:val="007B4DBF"/>
    <w:rsid w:val="007C5458"/>
    <w:rsid w:val="007D2C67"/>
    <w:rsid w:val="007D4E2C"/>
    <w:rsid w:val="007E06BB"/>
    <w:rsid w:val="007F50D1"/>
    <w:rsid w:val="007F529E"/>
    <w:rsid w:val="0080340E"/>
    <w:rsid w:val="0080585C"/>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01C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CB8"/>
    <w:rsid w:val="009D7EA2"/>
    <w:rsid w:val="009E4191"/>
    <w:rsid w:val="009E7552"/>
    <w:rsid w:val="009F2AB1"/>
    <w:rsid w:val="009F4FAF"/>
    <w:rsid w:val="009F68F1"/>
    <w:rsid w:val="00A04529"/>
    <w:rsid w:val="00A0584B"/>
    <w:rsid w:val="00A17135"/>
    <w:rsid w:val="00A21A6F"/>
    <w:rsid w:val="00A24E56"/>
    <w:rsid w:val="00A25D0B"/>
    <w:rsid w:val="00A26A62"/>
    <w:rsid w:val="00A35A9B"/>
    <w:rsid w:val="00A4070E"/>
    <w:rsid w:val="00A40CA0"/>
    <w:rsid w:val="00A504A7"/>
    <w:rsid w:val="00A5102C"/>
    <w:rsid w:val="00A53677"/>
    <w:rsid w:val="00A53BF2"/>
    <w:rsid w:val="00A60D68"/>
    <w:rsid w:val="00A73EFA"/>
    <w:rsid w:val="00A77A3B"/>
    <w:rsid w:val="00A92F6F"/>
    <w:rsid w:val="00A97523"/>
    <w:rsid w:val="00AA7824"/>
    <w:rsid w:val="00AB0FA3"/>
    <w:rsid w:val="00AB22B9"/>
    <w:rsid w:val="00AB6BEB"/>
    <w:rsid w:val="00AB73BF"/>
    <w:rsid w:val="00AC335C"/>
    <w:rsid w:val="00AC4126"/>
    <w:rsid w:val="00AC463E"/>
    <w:rsid w:val="00AD3BE2"/>
    <w:rsid w:val="00AD3E3D"/>
    <w:rsid w:val="00AE1EE4"/>
    <w:rsid w:val="00AE36EC"/>
    <w:rsid w:val="00AE7406"/>
    <w:rsid w:val="00AF1688"/>
    <w:rsid w:val="00AF46E6"/>
    <w:rsid w:val="00AF5139"/>
    <w:rsid w:val="00B06EDA"/>
    <w:rsid w:val="00B070C3"/>
    <w:rsid w:val="00B111F4"/>
    <w:rsid w:val="00B1161F"/>
    <w:rsid w:val="00B11661"/>
    <w:rsid w:val="00B16785"/>
    <w:rsid w:val="00B2769E"/>
    <w:rsid w:val="00B32B4D"/>
    <w:rsid w:val="00B4137E"/>
    <w:rsid w:val="00B54DF7"/>
    <w:rsid w:val="00B56223"/>
    <w:rsid w:val="00B56E79"/>
    <w:rsid w:val="00B57AA7"/>
    <w:rsid w:val="00B606A9"/>
    <w:rsid w:val="00B637AA"/>
    <w:rsid w:val="00B63BE2"/>
    <w:rsid w:val="00B7592C"/>
    <w:rsid w:val="00B773B7"/>
    <w:rsid w:val="00B809D3"/>
    <w:rsid w:val="00B84B66"/>
    <w:rsid w:val="00B85475"/>
    <w:rsid w:val="00B9090A"/>
    <w:rsid w:val="00B92196"/>
    <w:rsid w:val="00B9228D"/>
    <w:rsid w:val="00B929EC"/>
    <w:rsid w:val="00B9375F"/>
    <w:rsid w:val="00BB0725"/>
    <w:rsid w:val="00BC1186"/>
    <w:rsid w:val="00BC408A"/>
    <w:rsid w:val="00BC5023"/>
    <w:rsid w:val="00BC556C"/>
    <w:rsid w:val="00BD42DA"/>
    <w:rsid w:val="00BD4684"/>
    <w:rsid w:val="00BE08A7"/>
    <w:rsid w:val="00BE2E6E"/>
    <w:rsid w:val="00BE4391"/>
    <w:rsid w:val="00BF10D7"/>
    <w:rsid w:val="00BF3E48"/>
    <w:rsid w:val="00C064D6"/>
    <w:rsid w:val="00C15F1B"/>
    <w:rsid w:val="00C16288"/>
    <w:rsid w:val="00C17D1D"/>
    <w:rsid w:val="00C45923"/>
    <w:rsid w:val="00C543E7"/>
    <w:rsid w:val="00C55A71"/>
    <w:rsid w:val="00C70225"/>
    <w:rsid w:val="00C72198"/>
    <w:rsid w:val="00C73C7D"/>
    <w:rsid w:val="00C75005"/>
    <w:rsid w:val="00C970DF"/>
    <w:rsid w:val="00CA077D"/>
    <w:rsid w:val="00CA49F6"/>
    <w:rsid w:val="00CA7E71"/>
    <w:rsid w:val="00CB2673"/>
    <w:rsid w:val="00CB701D"/>
    <w:rsid w:val="00CC3F0E"/>
    <w:rsid w:val="00CD08C9"/>
    <w:rsid w:val="00CD1FE8"/>
    <w:rsid w:val="00CD38CD"/>
    <w:rsid w:val="00CD3E0C"/>
    <w:rsid w:val="00CD5565"/>
    <w:rsid w:val="00CD5BEE"/>
    <w:rsid w:val="00CD616C"/>
    <w:rsid w:val="00CD7A37"/>
    <w:rsid w:val="00CE4A3F"/>
    <w:rsid w:val="00CF68D6"/>
    <w:rsid w:val="00CF7B4A"/>
    <w:rsid w:val="00D009F8"/>
    <w:rsid w:val="00D078DA"/>
    <w:rsid w:val="00D14995"/>
    <w:rsid w:val="00D204F2"/>
    <w:rsid w:val="00D2455C"/>
    <w:rsid w:val="00D25023"/>
    <w:rsid w:val="00D25D1F"/>
    <w:rsid w:val="00D27F8C"/>
    <w:rsid w:val="00D33843"/>
    <w:rsid w:val="00D54A6F"/>
    <w:rsid w:val="00D57D57"/>
    <w:rsid w:val="00D62E42"/>
    <w:rsid w:val="00D772FB"/>
    <w:rsid w:val="00DA1AA0"/>
    <w:rsid w:val="00DA512B"/>
    <w:rsid w:val="00DC0372"/>
    <w:rsid w:val="00DC292A"/>
    <w:rsid w:val="00DC44A8"/>
    <w:rsid w:val="00DE1F95"/>
    <w:rsid w:val="00DE4BEE"/>
    <w:rsid w:val="00DE5B3D"/>
    <w:rsid w:val="00DE7112"/>
    <w:rsid w:val="00DF19BE"/>
    <w:rsid w:val="00DF3B44"/>
    <w:rsid w:val="00E10D44"/>
    <w:rsid w:val="00E121C0"/>
    <w:rsid w:val="00E1372E"/>
    <w:rsid w:val="00E14C33"/>
    <w:rsid w:val="00E21D30"/>
    <w:rsid w:val="00E23B55"/>
    <w:rsid w:val="00E24D9A"/>
    <w:rsid w:val="00E27805"/>
    <w:rsid w:val="00E27A11"/>
    <w:rsid w:val="00E30497"/>
    <w:rsid w:val="00E31285"/>
    <w:rsid w:val="00E358A2"/>
    <w:rsid w:val="00E35C9A"/>
    <w:rsid w:val="00E3771B"/>
    <w:rsid w:val="00E40979"/>
    <w:rsid w:val="00E43F26"/>
    <w:rsid w:val="00E52A36"/>
    <w:rsid w:val="00E6378B"/>
    <w:rsid w:val="00E63EC3"/>
    <w:rsid w:val="00E653DA"/>
    <w:rsid w:val="00E65958"/>
    <w:rsid w:val="00E7345C"/>
    <w:rsid w:val="00E84FE5"/>
    <w:rsid w:val="00E879A5"/>
    <w:rsid w:val="00E879FC"/>
    <w:rsid w:val="00EA2574"/>
    <w:rsid w:val="00EA2F1F"/>
    <w:rsid w:val="00EA3F2E"/>
    <w:rsid w:val="00EA57EC"/>
    <w:rsid w:val="00EA6208"/>
    <w:rsid w:val="00EB120E"/>
    <w:rsid w:val="00EB34C8"/>
    <w:rsid w:val="00EB46E2"/>
    <w:rsid w:val="00EC0045"/>
    <w:rsid w:val="00EC31E7"/>
    <w:rsid w:val="00ED452E"/>
    <w:rsid w:val="00EE1828"/>
    <w:rsid w:val="00EE3CDA"/>
    <w:rsid w:val="00EF37A8"/>
    <w:rsid w:val="00EF531F"/>
    <w:rsid w:val="00F05FE8"/>
    <w:rsid w:val="00F06D86"/>
    <w:rsid w:val="00F13D87"/>
    <w:rsid w:val="00F149E5"/>
    <w:rsid w:val="00F15E33"/>
    <w:rsid w:val="00F17DA2"/>
    <w:rsid w:val="00F22EC0"/>
    <w:rsid w:val="00F25C47"/>
    <w:rsid w:val="00F273F6"/>
    <w:rsid w:val="00F27D7B"/>
    <w:rsid w:val="00F31D34"/>
    <w:rsid w:val="00F342A1"/>
    <w:rsid w:val="00F36FBA"/>
    <w:rsid w:val="00F44D36"/>
    <w:rsid w:val="00F46262"/>
    <w:rsid w:val="00F4795D"/>
    <w:rsid w:val="00F50A61"/>
    <w:rsid w:val="00F525CD"/>
    <w:rsid w:val="00F5286C"/>
    <w:rsid w:val="00F52E12"/>
    <w:rsid w:val="00F638CA"/>
    <w:rsid w:val="00F657C5"/>
    <w:rsid w:val="00F76CAC"/>
    <w:rsid w:val="00F900B4"/>
    <w:rsid w:val="00FA0F2E"/>
    <w:rsid w:val="00FA4DB1"/>
    <w:rsid w:val="00FB0B0B"/>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CD"/>
    <w:rPr>
      <w:lang w:val="en-US"/>
    </w:rPr>
  </w:style>
  <w:style w:type="character" w:default="1" w:styleId="DefaultParagraphFont">
    <w:name w:val="Default Paragraph Font"/>
    <w:uiPriority w:val="1"/>
    <w:semiHidden/>
    <w:unhideWhenUsed/>
    <w:rsid w:val="001148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48CD"/>
  </w:style>
  <w:style w:type="character" w:styleId="LineNumber">
    <w:name w:val="line number"/>
    <w:uiPriority w:val="99"/>
    <w:semiHidden/>
    <w:unhideWhenUsed/>
    <w:rsid w:val="001148CD"/>
    <w:rPr>
      <w:rFonts w:ascii="Times New Roman" w:hAnsi="Times New Roman"/>
      <w:b w:val="0"/>
      <w:i w:val="0"/>
      <w:sz w:val="22"/>
    </w:rPr>
  </w:style>
  <w:style w:type="paragraph" w:styleId="NoSpacing">
    <w:name w:val="No Spacing"/>
    <w:uiPriority w:val="1"/>
    <w:qFormat/>
    <w:rsid w:val="001148CD"/>
    <w:pPr>
      <w:spacing w:after="0" w:line="240" w:lineRule="auto"/>
    </w:pPr>
  </w:style>
  <w:style w:type="paragraph" w:customStyle="1" w:styleId="scemptylineheader">
    <w:name w:val="sc_emptyline_header"/>
    <w:qFormat/>
    <w:rsid w:val="001148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148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148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148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148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148CD"/>
    <w:rPr>
      <w:color w:val="808080"/>
    </w:rPr>
  </w:style>
  <w:style w:type="paragraph" w:customStyle="1" w:styleId="scdirectionallanguage">
    <w:name w:val="sc_directional_language"/>
    <w:qFormat/>
    <w:rsid w:val="001148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148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148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148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148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148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148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48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148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148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148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148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148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148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148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148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148CD"/>
    <w:rPr>
      <w:rFonts w:ascii="Times New Roman" w:hAnsi="Times New Roman"/>
      <w:color w:val="auto"/>
      <w:sz w:val="22"/>
    </w:rPr>
  </w:style>
  <w:style w:type="paragraph" w:customStyle="1" w:styleId="scclippagebillheader">
    <w:name w:val="sc_clip_page_bill_header"/>
    <w:qFormat/>
    <w:rsid w:val="001148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148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148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14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8CD"/>
    <w:rPr>
      <w:lang w:val="en-US"/>
    </w:rPr>
  </w:style>
  <w:style w:type="paragraph" w:styleId="Footer">
    <w:name w:val="footer"/>
    <w:basedOn w:val="Normal"/>
    <w:link w:val="FooterChar"/>
    <w:uiPriority w:val="99"/>
    <w:unhideWhenUsed/>
    <w:rsid w:val="00114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8CD"/>
    <w:rPr>
      <w:lang w:val="en-US"/>
    </w:rPr>
  </w:style>
  <w:style w:type="paragraph" w:styleId="ListParagraph">
    <w:name w:val="List Paragraph"/>
    <w:basedOn w:val="Normal"/>
    <w:uiPriority w:val="34"/>
    <w:qFormat/>
    <w:rsid w:val="001148CD"/>
    <w:pPr>
      <w:ind w:left="720"/>
      <w:contextualSpacing/>
    </w:pPr>
  </w:style>
  <w:style w:type="paragraph" w:customStyle="1" w:styleId="scbillfooter">
    <w:name w:val="sc_bill_footer"/>
    <w:qFormat/>
    <w:rsid w:val="001148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14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148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148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148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148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148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148CD"/>
    <w:pPr>
      <w:widowControl w:val="0"/>
      <w:suppressAutoHyphens/>
      <w:spacing w:after="0" w:line="360" w:lineRule="auto"/>
    </w:pPr>
    <w:rPr>
      <w:rFonts w:ascii="Times New Roman" w:hAnsi="Times New Roman"/>
      <w:lang w:val="en-US"/>
    </w:rPr>
  </w:style>
  <w:style w:type="paragraph" w:customStyle="1" w:styleId="sctableln">
    <w:name w:val="sc_table_ln"/>
    <w:qFormat/>
    <w:rsid w:val="001148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148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148CD"/>
    <w:rPr>
      <w:strike/>
      <w:dstrike w:val="0"/>
    </w:rPr>
  </w:style>
  <w:style w:type="character" w:customStyle="1" w:styleId="scinsert">
    <w:name w:val="sc_insert"/>
    <w:uiPriority w:val="1"/>
    <w:qFormat/>
    <w:rsid w:val="001148CD"/>
    <w:rPr>
      <w:caps w:val="0"/>
      <w:smallCaps w:val="0"/>
      <w:strike w:val="0"/>
      <w:dstrike w:val="0"/>
      <w:vanish w:val="0"/>
      <w:u w:val="single"/>
      <w:vertAlign w:val="baseline"/>
    </w:rPr>
  </w:style>
  <w:style w:type="character" w:customStyle="1" w:styleId="scinsertred">
    <w:name w:val="sc_insert_red"/>
    <w:uiPriority w:val="1"/>
    <w:qFormat/>
    <w:rsid w:val="001148CD"/>
    <w:rPr>
      <w:caps w:val="0"/>
      <w:smallCaps w:val="0"/>
      <w:strike w:val="0"/>
      <w:dstrike w:val="0"/>
      <w:vanish w:val="0"/>
      <w:color w:val="FF0000"/>
      <w:u w:val="single"/>
      <w:vertAlign w:val="baseline"/>
    </w:rPr>
  </w:style>
  <w:style w:type="character" w:customStyle="1" w:styleId="scinsertblue">
    <w:name w:val="sc_insert_blue"/>
    <w:uiPriority w:val="1"/>
    <w:qFormat/>
    <w:rsid w:val="001148CD"/>
    <w:rPr>
      <w:caps w:val="0"/>
      <w:smallCaps w:val="0"/>
      <w:strike w:val="0"/>
      <w:dstrike w:val="0"/>
      <w:vanish w:val="0"/>
      <w:color w:val="0070C0"/>
      <w:u w:val="single"/>
      <w:vertAlign w:val="baseline"/>
    </w:rPr>
  </w:style>
  <w:style w:type="character" w:customStyle="1" w:styleId="scstrikered">
    <w:name w:val="sc_strike_red"/>
    <w:uiPriority w:val="1"/>
    <w:qFormat/>
    <w:rsid w:val="001148CD"/>
    <w:rPr>
      <w:strike/>
      <w:dstrike w:val="0"/>
      <w:color w:val="FF0000"/>
    </w:rPr>
  </w:style>
  <w:style w:type="character" w:customStyle="1" w:styleId="scstrikeblue">
    <w:name w:val="sc_strike_blue"/>
    <w:uiPriority w:val="1"/>
    <w:qFormat/>
    <w:rsid w:val="001148CD"/>
    <w:rPr>
      <w:strike/>
      <w:dstrike w:val="0"/>
      <w:color w:val="0070C0"/>
    </w:rPr>
  </w:style>
  <w:style w:type="character" w:customStyle="1" w:styleId="scinsertbluenounderline">
    <w:name w:val="sc_insert_blue_no_underline"/>
    <w:uiPriority w:val="1"/>
    <w:qFormat/>
    <w:rsid w:val="001148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148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148CD"/>
    <w:rPr>
      <w:strike/>
      <w:dstrike w:val="0"/>
      <w:color w:val="0070C0"/>
      <w:lang w:val="en-US"/>
    </w:rPr>
  </w:style>
  <w:style w:type="character" w:customStyle="1" w:styleId="scstrikerednoncodified">
    <w:name w:val="sc_strike_red_non_codified"/>
    <w:uiPriority w:val="1"/>
    <w:qFormat/>
    <w:rsid w:val="001148CD"/>
    <w:rPr>
      <w:strike/>
      <w:dstrike w:val="0"/>
      <w:color w:val="FF0000"/>
    </w:rPr>
  </w:style>
  <w:style w:type="paragraph" w:customStyle="1" w:styleId="scbillsiglines">
    <w:name w:val="sc_bill_sig_lines"/>
    <w:qFormat/>
    <w:rsid w:val="001148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148CD"/>
    <w:rPr>
      <w:bdr w:val="none" w:sz="0" w:space="0" w:color="auto"/>
      <w:shd w:val="clear" w:color="auto" w:fill="FEC6C6"/>
    </w:rPr>
  </w:style>
  <w:style w:type="character" w:customStyle="1" w:styleId="screstoreblue">
    <w:name w:val="sc_restore_blue"/>
    <w:uiPriority w:val="1"/>
    <w:qFormat/>
    <w:rsid w:val="001148CD"/>
    <w:rPr>
      <w:color w:val="4472C4" w:themeColor="accent1"/>
      <w:bdr w:val="none" w:sz="0" w:space="0" w:color="auto"/>
      <w:shd w:val="clear" w:color="auto" w:fill="auto"/>
    </w:rPr>
  </w:style>
  <w:style w:type="character" w:customStyle="1" w:styleId="screstorered">
    <w:name w:val="sc_restore_red"/>
    <w:uiPriority w:val="1"/>
    <w:qFormat/>
    <w:rsid w:val="001148CD"/>
    <w:rPr>
      <w:color w:val="FF0000"/>
      <w:bdr w:val="none" w:sz="0" w:space="0" w:color="auto"/>
      <w:shd w:val="clear" w:color="auto" w:fill="auto"/>
    </w:rPr>
  </w:style>
  <w:style w:type="character" w:customStyle="1" w:styleId="scstrikenewblue">
    <w:name w:val="sc_strike_new_blue"/>
    <w:uiPriority w:val="1"/>
    <w:qFormat/>
    <w:rsid w:val="001148CD"/>
    <w:rPr>
      <w:strike w:val="0"/>
      <w:dstrike/>
      <w:color w:val="0070C0"/>
      <w:u w:val="none"/>
    </w:rPr>
  </w:style>
  <w:style w:type="character" w:customStyle="1" w:styleId="scstrikenewred">
    <w:name w:val="sc_strike_new_red"/>
    <w:uiPriority w:val="1"/>
    <w:qFormat/>
    <w:rsid w:val="001148CD"/>
    <w:rPr>
      <w:strike w:val="0"/>
      <w:dstrike/>
      <w:color w:val="FF0000"/>
      <w:u w:val="none"/>
    </w:rPr>
  </w:style>
  <w:style w:type="character" w:customStyle="1" w:styleId="scamendsenate">
    <w:name w:val="sc_amend_senate"/>
    <w:uiPriority w:val="1"/>
    <w:qFormat/>
    <w:rsid w:val="001148CD"/>
    <w:rPr>
      <w:bdr w:val="none" w:sz="0" w:space="0" w:color="auto"/>
      <w:shd w:val="clear" w:color="auto" w:fill="FFF2CC" w:themeFill="accent4" w:themeFillTint="33"/>
    </w:rPr>
  </w:style>
  <w:style w:type="character" w:customStyle="1" w:styleId="scamendhouse">
    <w:name w:val="sc_amend_house"/>
    <w:uiPriority w:val="1"/>
    <w:qFormat/>
    <w:rsid w:val="001148C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4&amp;session=126&amp;summary=B" TargetMode="External" Id="R83cc4b5856ea492a" /><Relationship Type="http://schemas.openxmlformats.org/officeDocument/2006/relationships/hyperlink" Target="https://www.scstatehouse.gov/sess126_2025-2026/prever/4614_20251217.docx" TargetMode="External" Id="Rb1747095db814a05" /><Relationship Type="http://schemas.openxmlformats.org/officeDocument/2006/relationships/hyperlink" Target="h:\hj\20260113.docx" TargetMode="External" Id="Rba6a50b93ada44d8" /><Relationship Type="http://schemas.openxmlformats.org/officeDocument/2006/relationships/hyperlink" Target="h:\hj\20260113.docx" TargetMode="External" Id="R5284a09cf8544b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B20DA"/>
    <w:rsid w:val="001C48FD"/>
    <w:rsid w:val="001F71CC"/>
    <w:rsid w:val="00222E10"/>
    <w:rsid w:val="002A7C8A"/>
    <w:rsid w:val="002D4365"/>
    <w:rsid w:val="003E4FBC"/>
    <w:rsid w:val="003F4940"/>
    <w:rsid w:val="004E2BB5"/>
    <w:rsid w:val="00580C56"/>
    <w:rsid w:val="00621421"/>
    <w:rsid w:val="00636265"/>
    <w:rsid w:val="006B363F"/>
    <w:rsid w:val="007070D2"/>
    <w:rsid w:val="00776F2C"/>
    <w:rsid w:val="008F7723"/>
    <w:rsid w:val="009031EF"/>
    <w:rsid w:val="00912A5F"/>
    <w:rsid w:val="00940EED"/>
    <w:rsid w:val="00985255"/>
    <w:rsid w:val="009C3651"/>
    <w:rsid w:val="009D7EA2"/>
    <w:rsid w:val="009E7552"/>
    <w:rsid w:val="00A51DBA"/>
    <w:rsid w:val="00B20DA6"/>
    <w:rsid w:val="00B457AF"/>
    <w:rsid w:val="00C818FB"/>
    <w:rsid w:val="00CC0451"/>
    <w:rsid w:val="00D6665C"/>
    <w:rsid w:val="00D900BD"/>
    <w:rsid w:val="00E121C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460698df-77cb-4dc9-b3cf-3e5b5680fac4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9de35d27-b4e8-4ca4-bdbc-e6a87ac54ed1</T_BILL_REQUEST_REQUEST>
  <T_BILL_R_ORIGINALDRAFT>7206b73f-48e8-411a-9d18-b50be068f063</T_BILL_R_ORIGINALDRAFT>
  <T_BILL_SPONSOR_SPONSOR>dabbf86a-e5e7-4b4e-a7d9-88d265b2a655</T_BILL_SPONSOR_SPONSOR>
  <T_BILL_T_BILLNAME>[4614]</T_BILL_T_BILLNAME>
  <T_BILL_T_BILLNUMBER>4614</T_BILL_T_BILLNUMBER>
  <T_BILL_T_BILLTITLE>TO AMEND THE SOUTH CAROLINA CODE OF LAWS BY ENACTING THE “CHARGEBACK FAIRNESS AND TRANSPARENCY ACT” BY ADDING SECTION 37‑1‑320 SO AS TO PROVIDE THAT FINANCIAL INSTITUTIONS MAY NOT CHARGE FEES DURING A CHARGEBACK DISPUTE.</T_BILL_T_BILLTITLE>
  <T_BILL_T_CHAMBER>house</T_BILL_T_CHAMBER>
  <T_BILL_T_FILENAME> </T_BILL_T_FILENAME>
  <T_BILL_T_LEGTYPE>bill_statewide</T_BILL_T_LEGTYPE>
  <T_BILL_T_RATNUMBERSTRING>HNone</T_BILL_T_RATNUMBERSTRING>
  <T_BILL_T_SECTIONS>[{"SectionUUID":"39ab6d64-7370-43f9-a8a5-f40a409d32bb","SectionName":"Citing an Act","SectionNumber":1,"SectionType":"new","CodeSections":[],"TitleText":"by enacting the “Chargeback Fairness and Transparency Act.”","DisableControls":false,"Deleted":false,"RepealItems":[],"SectionBookmarkName":"bs_num_1_127c0e268"},{"SectionUUID":"f40de15f-95c1-48f1-af98-f8822017747f","SectionName":"code_section","SectionNumber":2,"SectionType":"code_section","CodeSections":[{"CodeSectionBookmarkName":"ns_T37C1N320_bc3fd173b","IsConstitutionSection":false,"Identity":"37-1-320","IsNew":true,"SubSections":[{"Level":1,"Identity":"T37C1N320SA","SubSectionBookmarkName":"ss_T37C1N320SA_lv1_824056e1d","IsNewSubSection":false,"SubSectionReplacement":""},{"Level":1,"Identity":"T37C1N320SB","SubSectionBookmarkName":"ss_T37C1N320SB_lv1_bd35e1d67","IsNewSubSection":false,"SubSectionReplacement":""}],"TitleRelatedTo":"","TitleSoAsTo":"provide that credit card companies may not charge fees during a chargeback dispute","Deleted":false,"IsStricken":false}],"TitleText":"","DisableControls":false,"Deleted":false,"RepealItems":[],"SectionBookmarkName":"bs_num_2_9f26d97ad"},{"SectionUUID":"8f03ca95-8faa-4d43-a9c2-8afc498075bd","SectionName":"standard_eff_date_section","SectionNumber":3,"SectionType":"drafting_clause","CodeSections":[],"TitleText":"","DisableControls":false,"Deleted":false,"RepealItems":[],"SectionBookmarkName":"bs_num_3_lastsection"}]</T_BILL_T_SECTIONS>
  <T_BILL_T_SUBJECT>Chargeback Fairness and Transparency Act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889</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2025-07-09T18:31:00Z</cp:lastPrinted>
  <dcterms:created xsi:type="dcterms:W3CDTF">2026-01-14T14:47:00Z</dcterms:created>
  <dcterms:modified xsi:type="dcterms:W3CDTF">2026-01-14T14:47:00Z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