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Gilliam, Pope, C. Mitchell and Clyburn</w:t>
      </w:r>
    </w:p>
    <w:p>
      <w:pPr>
        <w:widowControl w:val="false"/>
        <w:spacing w:after="0"/>
        <w:jc w:val="left"/>
      </w:pPr>
      <w:r>
        <w:rPr>
          <w:rFonts w:ascii="Times New Roman"/>
          <w:sz w:val="22"/>
        </w:rPr>
        <w:t xml:space="preserve">Document Path: LC-0394SA26.docx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Retirement Allowance Adjustment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2284e082a2514582">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1782990c3bcb4bdc">
        <w:r w:rsidRPr="00770434">
          <w:rPr>
            <w:rStyle w:val="Hyperlink"/>
          </w:rPr>
          <w:t>House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91d90ce0b20442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294bbf6de749d9">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8554B" w:rsidRDefault="00432135" w14:paraId="47642A99" w14:textId="53EF8170">
      <w:pPr>
        <w:pStyle w:val="scemptylineheader"/>
      </w:pPr>
    </w:p>
    <w:p w:rsidRPr="00BB0725" w:rsidR="00A73EFA" w:rsidP="0058554B" w:rsidRDefault="00A73EFA" w14:paraId="7B72410E" w14:textId="264598C7">
      <w:pPr>
        <w:pStyle w:val="scemptylineheader"/>
      </w:pPr>
    </w:p>
    <w:p w:rsidRPr="00BB0725" w:rsidR="00A73EFA" w:rsidP="0058554B" w:rsidRDefault="00A73EFA" w14:paraId="6AD935C9" w14:textId="5702E422">
      <w:pPr>
        <w:pStyle w:val="scemptylineheader"/>
      </w:pPr>
    </w:p>
    <w:p w:rsidRPr="00DF3B44" w:rsidR="00A73EFA" w:rsidP="0058554B" w:rsidRDefault="00A73EFA" w14:paraId="51A98227" w14:textId="24F6BE06">
      <w:pPr>
        <w:pStyle w:val="scemptylineheader"/>
      </w:pPr>
    </w:p>
    <w:p w:rsidRPr="00DF3B44" w:rsidR="00A73EFA" w:rsidP="0058554B" w:rsidRDefault="00A73EFA" w14:paraId="3858851A" w14:textId="28E4C592">
      <w:pPr>
        <w:pStyle w:val="scemptylineheader"/>
      </w:pPr>
    </w:p>
    <w:p w:rsidRPr="00DF3B44" w:rsidR="00A73EFA" w:rsidP="0058554B" w:rsidRDefault="00A73EFA" w14:paraId="4E3DDE20" w14:textId="6B7C404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E4854" w14:paraId="40FEFADA" w14:textId="7C8D0755">
          <w:pPr>
            <w:pStyle w:val="scbilltitle"/>
          </w:pPr>
          <w:r>
            <w:t>TO AMEND THE SOUTH CAROLINA CODE OF LAWS BY AMENDING SECTION 9‑11‑312, RELATING TO RETIREMENT ALLOWANCE ADJUSTMENTS, SO AS TO INCREASE THE ALLOWED ADJUSTMENT AMOUNT.</w:t>
          </w:r>
        </w:p>
      </w:sdtContent>
    </w:sdt>
    <w:bookmarkStart w:name="at_45312a96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d5383e66" w:id="1"/>
      <w:r w:rsidRPr="0094541D">
        <w:t>B</w:t>
      </w:r>
      <w:bookmarkEnd w:id="1"/>
      <w:r w:rsidRPr="0094541D">
        <w:t>e it enacted by the General Assembly of the State of South Carolina:</w:t>
      </w:r>
    </w:p>
    <w:p w:rsidR="00EC5A8F" w:rsidP="00EC5A8F" w:rsidRDefault="00EC5A8F" w14:paraId="0977731C" w14:textId="77777777">
      <w:pPr>
        <w:pStyle w:val="scemptyline"/>
      </w:pPr>
    </w:p>
    <w:p w:rsidR="00EC5A8F" w:rsidP="00EC5A8F" w:rsidRDefault="00EC5A8F" w14:paraId="5C454BAC" w14:textId="77777777">
      <w:pPr>
        <w:pStyle w:val="scdirectionallanguage"/>
      </w:pPr>
      <w:bookmarkStart w:name="bs_num_1_0c4a92ad7" w:id="2"/>
      <w:r>
        <w:t>S</w:t>
      </w:r>
      <w:bookmarkEnd w:id="2"/>
      <w:r>
        <w:t>ECTION 1.</w:t>
      </w:r>
      <w:r>
        <w:tab/>
      </w:r>
      <w:bookmarkStart w:name="dl_5f643ac76" w:id="3"/>
      <w:r>
        <w:t>S</w:t>
      </w:r>
      <w:bookmarkEnd w:id="3"/>
      <w:r>
        <w:t>ection 9‑11‑312 of the S.C. Code is amended to read:</w:t>
      </w:r>
    </w:p>
    <w:p w:rsidR="00EC5A8F" w:rsidP="00EC5A8F" w:rsidRDefault="00EC5A8F" w14:paraId="43BC63EB" w14:textId="77777777">
      <w:pPr>
        <w:pStyle w:val="sccodifiedsection"/>
      </w:pPr>
    </w:p>
    <w:p w:rsidR="00EC5A8F" w:rsidP="00EC5A8F" w:rsidRDefault="00EC5A8F" w14:paraId="5EE5C33E" w14:textId="7AAEE9CF">
      <w:pPr>
        <w:pStyle w:val="sccodifiedsection"/>
      </w:pPr>
      <w:r>
        <w:tab/>
      </w:r>
      <w:bookmarkStart w:name="cs_T9C11N312_be4a149fc" w:id="4"/>
      <w:r>
        <w:t>S</w:t>
      </w:r>
      <w:bookmarkEnd w:id="4"/>
      <w:r>
        <w:t>ection 9‑11‑312.</w:t>
      </w:r>
      <w:r>
        <w:tab/>
        <w:t>Effective July 1,</w:t>
      </w:r>
      <w:r>
        <w:rPr>
          <w:rStyle w:val="scstrike"/>
        </w:rPr>
        <w:t xml:space="preserve"> 2012</w:t>
      </w:r>
      <w:r w:rsidR="00F150D6">
        <w:rPr>
          <w:rStyle w:val="scinsert"/>
        </w:rPr>
        <w:t xml:space="preserve"> </w:t>
      </w:r>
      <w:r w:rsidR="008E4854">
        <w:rPr>
          <w:rStyle w:val="scinsert"/>
        </w:rPr>
        <w:t>2026</w:t>
      </w:r>
      <w:r>
        <w:t>, and annually thereafter, the retirement allowance received by retirees and their surviving annuitants pursuant to the provisions of this chapter, inclusive of Section 9‑11‑140 must be increased by the</w:t>
      </w:r>
      <w:r>
        <w:rPr>
          <w:rStyle w:val="scstrike"/>
        </w:rPr>
        <w:t xml:space="preserve"> lesser</w:t>
      </w:r>
      <w:r>
        <w:t xml:space="preserve"> </w:t>
      </w:r>
      <w:r w:rsidR="008E4854">
        <w:rPr>
          <w:rStyle w:val="scinsert"/>
        </w:rPr>
        <w:t xml:space="preserve">greater </w:t>
      </w:r>
      <w:r>
        <w:t>of</w:t>
      </w:r>
      <w:r>
        <w:rPr>
          <w:rStyle w:val="scstrike"/>
        </w:rPr>
        <w:t xml:space="preserve"> one</w:t>
      </w:r>
      <w:r>
        <w:t xml:space="preserve"> </w:t>
      </w:r>
      <w:r w:rsidR="008E4854">
        <w:rPr>
          <w:rStyle w:val="scinsert"/>
        </w:rPr>
        <w:t>two</w:t>
      </w:r>
      <w:r w:rsidR="008E4854">
        <w:t xml:space="preserve"> </w:t>
      </w:r>
      <w:r>
        <w:t>percent or</w:t>
      </w:r>
      <w:r>
        <w:rPr>
          <w:rStyle w:val="scstrike"/>
        </w:rPr>
        <w:t xml:space="preserve"> five hundred</w:t>
      </w:r>
      <w:r w:rsidR="00AF414C">
        <w:rPr>
          <w:rStyle w:val="scinsert"/>
        </w:rPr>
        <w:t xml:space="preserve"> </w:t>
      </w:r>
      <w:r w:rsidR="008E4854">
        <w:rPr>
          <w:rStyle w:val="scinsert"/>
        </w:rPr>
        <w:t>one thousand</w:t>
      </w:r>
      <w:r>
        <w:t xml:space="preserve">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p>
    <w:p w:rsidRPr="00DF3B44" w:rsidR="007E06BB" w:rsidP="00787433" w:rsidRDefault="007E06BB" w14:paraId="3D8F1FED" w14:textId="4687B2DE">
      <w:pPr>
        <w:pStyle w:val="scemptyline"/>
      </w:pPr>
    </w:p>
    <w:p w:rsidRPr="00DF3B44" w:rsidR="007A10F1" w:rsidP="007A10F1" w:rsidRDefault="00E27805" w14:paraId="0E9393B4" w14:textId="3A662836">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0549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6B20997" w:rsidR="00685035" w:rsidRPr="007B4AF7" w:rsidRDefault="000F6B6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E52B6">
              <w:t>[4620]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E52B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E34"/>
    <w:rsid w:val="00037F04"/>
    <w:rsid w:val="000404BF"/>
    <w:rsid w:val="00044B84"/>
    <w:rsid w:val="00045EFC"/>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D76F2"/>
    <w:rsid w:val="000E578A"/>
    <w:rsid w:val="000F2250"/>
    <w:rsid w:val="000F6B6F"/>
    <w:rsid w:val="000F6DB3"/>
    <w:rsid w:val="0010329A"/>
    <w:rsid w:val="00105756"/>
    <w:rsid w:val="001164F9"/>
    <w:rsid w:val="0011719C"/>
    <w:rsid w:val="001248D5"/>
    <w:rsid w:val="00137D3F"/>
    <w:rsid w:val="00140049"/>
    <w:rsid w:val="001511FC"/>
    <w:rsid w:val="00171601"/>
    <w:rsid w:val="001730EB"/>
    <w:rsid w:val="00173276"/>
    <w:rsid w:val="00176122"/>
    <w:rsid w:val="0019025B"/>
    <w:rsid w:val="00192AF7"/>
    <w:rsid w:val="00197366"/>
    <w:rsid w:val="001A136C"/>
    <w:rsid w:val="001B5F1F"/>
    <w:rsid w:val="001B6DA2"/>
    <w:rsid w:val="001B732E"/>
    <w:rsid w:val="001C25EC"/>
    <w:rsid w:val="001F2A41"/>
    <w:rsid w:val="001F313F"/>
    <w:rsid w:val="001F331D"/>
    <w:rsid w:val="001F394C"/>
    <w:rsid w:val="001F71C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B2098"/>
    <w:rsid w:val="002C3463"/>
    <w:rsid w:val="002D266D"/>
    <w:rsid w:val="002D5B3D"/>
    <w:rsid w:val="002D7447"/>
    <w:rsid w:val="002E315A"/>
    <w:rsid w:val="002E4F8C"/>
    <w:rsid w:val="002E61D1"/>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30F96"/>
    <w:rsid w:val="00432135"/>
    <w:rsid w:val="0043499C"/>
    <w:rsid w:val="00446987"/>
    <w:rsid w:val="00446D28"/>
    <w:rsid w:val="00457BBC"/>
    <w:rsid w:val="00466CD0"/>
    <w:rsid w:val="00471EA9"/>
    <w:rsid w:val="00473583"/>
    <w:rsid w:val="00477F32"/>
    <w:rsid w:val="00481850"/>
    <w:rsid w:val="004851A0"/>
    <w:rsid w:val="0048627F"/>
    <w:rsid w:val="004932AB"/>
    <w:rsid w:val="00494BEF"/>
    <w:rsid w:val="004A3F84"/>
    <w:rsid w:val="004A5512"/>
    <w:rsid w:val="004A6BE5"/>
    <w:rsid w:val="004B0C18"/>
    <w:rsid w:val="004C1A04"/>
    <w:rsid w:val="004C20BC"/>
    <w:rsid w:val="004C4AE7"/>
    <w:rsid w:val="004C5C9A"/>
    <w:rsid w:val="004D1442"/>
    <w:rsid w:val="004D3DCB"/>
    <w:rsid w:val="004E1946"/>
    <w:rsid w:val="004E36E5"/>
    <w:rsid w:val="004E66E9"/>
    <w:rsid w:val="004E7DDE"/>
    <w:rsid w:val="004F0090"/>
    <w:rsid w:val="004F172C"/>
    <w:rsid w:val="005002ED"/>
    <w:rsid w:val="00500DBC"/>
    <w:rsid w:val="00502D67"/>
    <w:rsid w:val="005102BE"/>
    <w:rsid w:val="00523F7F"/>
    <w:rsid w:val="00524D54"/>
    <w:rsid w:val="00533411"/>
    <w:rsid w:val="0054531B"/>
    <w:rsid w:val="00546C24"/>
    <w:rsid w:val="005476FF"/>
    <w:rsid w:val="005516F6"/>
    <w:rsid w:val="00552842"/>
    <w:rsid w:val="00554E89"/>
    <w:rsid w:val="00564B58"/>
    <w:rsid w:val="00572281"/>
    <w:rsid w:val="005801DD"/>
    <w:rsid w:val="0058554B"/>
    <w:rsid w:val="00592A40"/>
    <w:rsid w:val="005A28BC"/>
    <w:rsid w:val="005A5377"/>
    <w:rsid w:val="005A674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421"/>
    <w:rsid w:val="00622582"/>
    <w:rsid w:val="00623BEA"/>
    <w:rsid w:val="006347E9"/>
    <w:rsid w:val="00640C87"/>
    <w:rsid w:val="006454BB"/>
    <w:rsid w:val="00657CF4"/>
    <w:rsid w:val="0066014A"/>
    <w:rsid w:val="00661463"/>
    <w:rsid w:val="00663B8D"/>
    <w:rsid w:val="00663E00"/>
    <w:rsid w:val="00664F48"/>
    <w:rsid w:val="00664FAD"/>
    <w:rsid w:val="0067345B"/>
    <w:rsid w:val="00682519"/>
    <w:rsid w:val="00683986"/>
    <w:rsid w:val="00685035"/>
    <w:rsid w:val="00685770"/>
    <w:rsid w:val="00690DBA"/>
    <w:rsid w:val="006964F9"/>
    <w:rsid w:val="006A395F"/>
    <w:rsid w:val="006A65E2"/>
    <w:rsid w:val="006B201A"/>
    <w:rsid w:val="006B37BD"/>
    <w:rsid w:val="006C092D"/>
    <w:rsid w:val="006C099D"/>
    <w:rsid w:val="006C18F0"/>
    <w:rsid w:val="006C7E01"/>
    <w:rsid w:val="006D64A5"/>
    <w:rsid w:val="006E0935"/>
    <w:rsid w:val="006E353F"/>
    <w:rsid w:val="006E35AB"/>
    <w:rsid w:val="00711AA9"/>
    <w:rsid w:val="00722155"/>
    <w:rsid w:val="00730C87"/>
    <w:rsid w:val="00737F19"/>
    <w:rsid w:val="00744959"/>
    <w:rsid w:val="00782BF8"/>
    <w:rsid w:val="00783C75"/>
    <w:rsid w:val="007849D9"/>
    <w:rsid w:val="00787433"/>
    <w:rsid w:val="007A10F1"/>
    <w:rsid w:val="007A3D50"/>
    <w:rsid w:val="007B18A4"/>
    <w:rsid w:val="007B2D29"/>
    <w:rsid w:val="007B412F"/>
    <w:rsid w:val="007B4AF7"/>
    <w:rsid w:val="007B4DBF"/>
    <w:rsid w:val="007C5458"/>
    <w:rsid w:val="007D2C67"/>
    <w:rsid w:val="007E06BB"/>
    <w:rsid w:val="007F2220"/>
    <w:rsid w:val="007F50D1"/>
    <w:rsid w:val="008017CB"/>
    <w:rsid w:val="00805496"/>
    <w:rsid w:val="00816D52"/>
    <w:rsid w:val="00831048"/>
    <w:rsid w:val="00834272"/>
    <w:rsid w:val="00851AE9"/>
    <w:rsid w:val="008625C1"/>
    <w:rsid w:val="0087671D"/>
    <w:rsid w:val="008806F9"/>
    <w:rsid w:val="00887957"/>
    <w:rsid w:val="00897401"/>
    <w:rsid w:val="008A2458"/>
    <w:rsid w:val="008A57E3"/>
    <w:rsid w:val="008B5BF4"/>
    <w:rsid w:val="008C0CEE"/>
    <w:rsid w:val="008C1B18"/>
    <w:rsid w:val="008C3BF2"/>
    <w:rsid w:val="008D4339"/>
    <w:rsid w:val="008D46EC"/>
    <w:rsid w:val="008E0E25"/>
    <w:rsid w:val="008E1E78"/>
    <w:rsid w:val="008E4854"/>
    <w:rsid w:val="008E61A1"/>
    <w:rsid w:val="008F0130"/>
    <w:rsid w:val="009031EF"/>
    <w:rsid w:val="00916699"/>
    <w:rsid w:val="00917EA3"/>
    <w:rsid w:val="00917EE0"/>
    <w:rsid w:val="00921C89"/>
    <w:rsid w:val="00925198"/>
    <w:rsid w:val="00926966"/>
    <w:rsid w:val="00926D03"/>
    <w:rsid w:val="00933CE8"/>
    <w:rsid w:val="00934036"/>
    <w:rsid w:val="00934889"/>
    <w:rsid w:val="00934C1E"/>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3FBF"/>
    <w:rsid w:val="00A17135"/>
    <w:rsid w:val="00A175EA"/>
    <w:rsid w:val="00A21A6F"/>
    <w:rsid w:val="00A24E56"/>
    <w:rsid w:val="00A26A62"/>
    <w:rsid w:val="00A35A9B"/>
    <w:rsid w:val="00A4070E"/>
    <w:rsid w:val="00A40CA0"/>
    <w:rsid w:val="00A504A7"/>
    <w:rsid w:val="00A53677"/>
    <w:rsid w:val="00A53BF2"/>
    <w:rsid w:val="00A563C2"/>
    <w:rsid w:val="00A60D68"/>
    <w:rsid w:val="00A73EFA"/>
    <w:rsid w:val="00A77A3B"/>
    <w:rsid w:val="00A917C6"/>
    <w:rsid w:val="00A92F6F"/>
    <w:rsid w:val="00A97523"/>
    <w:rsid w:val="00AA7824"/>
    <w:rsid w:val="00AB0FA3"/>
    <w:rsid w:val="00AB73BF"/>
    <w:rsid w:val="00AC335C"/>
    <w:rsid w:val="00AC463E"/>
    <w:rsid w:val="00AC48ED"/>
    <w:rsid w:val="00AD3BE2"/>
    <w:rsid w:val="00AD3E3D"/>
    <w:rsid w:val="00AE1EE4"/>
    <w:rsid w:val="00AE36EC"/>
    <w:rsid w:val="00AE52B6"/>
    <w:rsid w:val="00AE5545"/>
    <w:rsid w:val="00AE7406"/>
    <w:rsid w:val="00AE7668"/>
    <w:rsid w:val="00AF1688"/>
    <w:rsid w:val="00AF414C"/>
    <w:rsid w:val="00AF46E6"/>
    <w:rsid w:val="00AF5139"/>
    <w:rsid w:val="00B03861"/>
    <w:rsid w:val="00B06EDA"/>
    <w:rsid w:val="00B1161F"/>
    <w:rsid w:val="00B11661"/>
    <w:rsid w:val="00B32B4D"/>
    <w:rsid w:val="00B4137E"/>
    <w:rsid w:val="00B4236C"/>
    <w:rsid w:val="00B54DF7"/>
    <w:rsid w:val="00B56223"/>
    <w:rsid w:val="00B56E79"/>
    <w:rsid w:val="00B57AA7"/>
    <w:rsid w:val="00B61D64"/>
    <w:rsid w:val="00B637AA"/>
    <w:rsid w:val="00B63BE2"/>
    <w:rsid w:val="00B7592C"/>
    <w:rsid w:val="00B809D3"/>
    <w:rsid w:val="00B83B40"/>
    <w:rsid w:val="00B84B66"/>
    <w:rsid w:val="00B85475"/>
    <w:rsid w:val="00B9090A"/>
    <w:rsid w:val="00B92196"/>
    <w:rsid w:val="00B92266"/>
    <w:rsid w:val="00B9228D"/>
    <w:rsid w:val="00B929EC"/>
    <w:rsid w:val="00BB0725"/>
    <w:rsid w:val="00BC408A"/>
    <w:rsid w:val="00BC5023"/>
    <w:rsid w:val="00BC556C"/>
    <w:rsid w:val="00BD2020"/>
    <w:rsid w:val="00BD3C26"/>
    <w:rsid w:val="00BD42DA"/>
    <w:rsid w:val="00BD4684"/>
    <w:rsid w:val="00BE08A7"/>
    <w:rsid w:val="00BE4391"/>
    <w:rsid w:val="00BF3E48"/>
    <w:rsid w:val="00C15D34"/>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2F11"/>
    <w:rsid w:val="00CD38CD"/>
    <w:rsid w:val="00CD3E0C"/>
    <w:rsid w:val="00CD5565"/>
    <w:rsid w:val="00CD616C"/>
    <w:rsid w:val="00CF68D6"/>
    <w:rsid w:val="00CF7B4A"/>
    <w:rsid w:val="00D009F8"/>
    <w:rsid w:val="00D0684B"/>
    <w:rsid w:val="00D078DA"/>
    <w:rsid w:val="00D14995"/>
    <w:rsid w:val="00D204F2"/>
    <w:rsid w:val="00D2455C"/>
    <w:rsid w:val="00D25023"/>
    <w:rsid w:val="00D27F8C"/>
    <w:rsid w:val="00D33843"/>
    <w:rsid w:val="00D54A6F"/>
    <w:rsid w:val="00D57D57"/>
    <w:rsid w:val="00D62E42"/>
    <w:rsid w:val="00D772FB"/>
    <w:rsid w:val="00D92BCE"/>
    <w:rsid w:val="00D95C66"/>
    <w:rsid w:val="00DA1AA0"/>
    <w:rsid w:val="00DA512B"/>
    <w:rsid w:val="00DB138D"/>
    <w:rsid w:val="00DC44A8"/>
    <w:rsid w:val="00DE4BEE"/>
    <w:rsid w:val="00DE5B3D"/>
    <w:rsid w:val="00DE7112"/>
    <w:rsid w:val="00DF19BE"/>
    <w:rsid w:val="00DF3B44"/>
    <w:rsid w:val="00DF6C21"/>
    <w:rsid w:val="00E02C35"/>
    <w:rsid w:val="00E1372E"/>
    <w:rsid w:val="00E21D30"/>
    <w:rsid w:val="00E24D9A"/>
    <w:rsid w:val="00E27805"/>
    <w:rsid w:val="00E27A11"/>
    <w:rsid w:val="00E30497"/>
    <w:rsid w:val="00E34C0B"/>
    <w:rsid w:val="00E358A2"/>
    <w:rsid w:val="00E35C9A"/>
    <w:rsid w:val="00E35F47"/>
    <w:rsid w:val="00E3771B"/>
    <w:rsid w:val="00E40979"/>
    <w:rsid w:val="00E43F26"/>
    <w:rsid w:val="00E453D8"/>
    <w:rsid w:val="00E52A36"/>
    <w:rsid w:val="00E6378B"/>
    <w:rsid w:val="00E63EC3"/>
    <w:rsid w:val="00E653DA"/>
    <w:rsid w:val="00E65958"/>
    <w:rsid w:val="00E84FE5"/>
    <w:rsid w:val="00E879A5"/>
    <w:rsid w:val="00E879FC"/>
    <w:rsid w:val="00EA2574"/>
    <w:rsid w:val="00EA2F1F"/>
    <w:rsid w:val="00EA3CE3"/>
    <w:rsid w:val="00EA3F2E"/>
    <w:rsid w:val="00EA4E9D"/>
    <w:rsid w:val="00EA57EC"/>
    <w:rsid w:val="00EA6208"/>
    <w:rsid w:val="00EB120E"/>
    <w:rsid w:val="00EB34C8"/>
    <w:rsid w:val="00EB46E2"/>
    <w:rsid w:val="00EC0045"/>
    <w:rsid w:val="00EC5A8F"/>
    <w:rsid w:val="00ED452E"/>
    <w:rsid w:val="00EE1CFB"/>
    <w:rsid w:val="00EE3CDA"/>
    <w:rsid w:val="00EF37A8"/>
    <w:rsid w:val="00EF531F"/>
    <w:rsid w:val="00F028FD"/>
    <w:rsid w:val="00F05FE8"/>
    <w:rsid w:val="00F06D86"/>
    <w:rsid w:val="00F13D87"/>
    <w:rsid w:val="00F149E5"/>
    <w:rsid w:val="00F150D6"/>
    <w:rsid w:val="00F15E33"/>
    <w:rsid w:val="00F17DA2"/>
    <w:rsid w:val="00F22EC0"/>
    <w:rsid w:val="00F24FCC"/>
    <w:rsid w:val="00F25C47"/>
    <w:rsid w:val="00F27D7B"/>
    <w:rsid w:val="00F31D34"/>
    <w:rsid w:val="00F342A1"/>
    <w:rsid w:val="00F36FBA"/>
    <w:rsid w:val="00F44D36"/>
    <w:rsid w:val="00F46262"/>
    <w:rsid w:val="00F4795D"/>
    <w:rsid w:val="00F50A61"/>
    <w:rsid w:val="00F525CD"/>
    <w:rsid w:val="00F5286C"/>
    <w:rsid w:val="00F52E12"/>
    <w:rsid w:val="00F57F86"/>
    <w:rsid w:val="00F638CA"/>
    <w:rsid w:val="00F657C5"/>
    <w:rsid w:val="00F900B4"/>
    <w:rsid w:val="00FA0F2E"/>
    <w:rsid w:val="00FA4DB1"/>
    <w:rsid w:val="00FB3F2A"/>
    <w:rsid w:val="00FC3593"/>
    <w:rsid w:val="00FD117D"/>
    <w:rsid w:val="00FD2F5C"/>
    <w:rsid w:val="00FD72E3"/>
    <w:rsid w:val="00FE06FC"/>
    <w:rsid w:val="00FE7A06"/>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B6F"/>
    <w:rPr>
      <w:lang w:val="en-US"/>
    </w:rPr>
  </w:style>
  <w:style w:type="character" w:default="1" w:styleId="DefaultParagraphFont">
    <w:name w:val="Default Paragraph Font"/>
    <w:uiPriority w:val="1"/>
    <w:semiHidden/>
    <w:unhideWhenUsed/>
    <w:rsid w:val="000F6B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F6B6F"/>
  </w:style>
  <w:style w:type="character" w:styleId="LineNumber">
    <w:name w:val="line number"/>
    <w:uiPriority w:val="99"/>
    <w:semiHidden/>
    <w:unhideWhenUsed/>
    <w:rsid w:val="000F6B6F"/>
    <w:rPr>
      <w:rFonts w:ascii="Times New Roman" w:hAnsi="Times New Roman"/>
      <w:b w:val="0"/>
      <w:i w:val="0"/>
      <w:sz w:val="22"/>
    </w:rPr>
  </w:style>
  <w:style w:type="paragraph" w:styleId="NoSpacing">
    <w:name w:val="No Spacing"/>
    <w:uiPriority w:val="1"/>
    <w:qFormat/>
    <w:rsid w:val="000F6B6F"/>
    <w:pPr>
      <w:spacing w:after="0" w:line="240" w:lineRule="auto"/>
    </w:pPr>
  </w:style>
  <w:style w:type="paragraph" w:customStyle="1" w:styleId="scemptylineheader">
    <w:name w:val="sc_emptyline_header"/>
    <w:qFormat/>
    <w:rsid w:val="000F6B6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F6B6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F6B6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F6B6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F6B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F6B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F6B6F"/>
    <w:rPr>
      <w:color w:val="808080"/>
    </w:rPr>
  </w:style>
  <w:style w:type="paragraph" w:customStyle="1" w:styleId="scdirectionallanguage">
    <w:name w:val="sc_directional_language"/>
    <w:qFormat/>
    <w:rsid w:val="000F6B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F6B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F6B6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F6B6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F6B6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F6B6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F6B6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F6B6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F6B6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F6B6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F6B6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F6B6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F6B6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F6B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F6B6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F6B6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F6B6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F6B6F"/>
    <w:rPr>
      <w:rFonts w:ascii="Times New Roman" w:hAnsi="Times New Roman"/>
      <w:color w:val="auto"/>
      <w:sz w:val="22"/>
    </w:rPr>
  </w:style>
  <w:style w:type="paragraph" w:customStyle="1" w:styleId="scclippagebillheader">
    <w:name w:val="sc_clip_page_bill_header"/>
    <w:qFormat/>
    <w:rsid w:val="000F6B6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F6B6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F6B6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F6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B6F"/>
    <w:rPr>
      <w:lang w:val="en-US"/>
    </w:rPr>
  </w:style>
  <w:style w:type="paragraph" w:styleId="Footer">
    <w:name w:val="footer"/>
    <w:basedOn w:val="Normal"/>
    <w:link w:val="FooterChar"/>
    <w:uiPriority w:val="99"/>
    <w:unhideWhenUsed/>
    <w:rsid w:val="000F6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B6F"/>
    <w:rPr>
      <w:lang w:val="en-US"/>
    </w:rPr>
  </w:style>
  <w:style w:type="paragraph" w:styleId="ListParagraph">
    <w:name w:val="List Paragraph"/>
    <w:basedOn w:val="Normal"/>
    <w:uiPriority w:val="34"/>
    <w:qFormat/>
    <w:rsid w:val="000F6B6F"/>
    <w:pPr>
      <w:ind w:left="720"/>
      <w:contextualSpacing/>
    </w:pPr>
  </w:style>
  <w:style w:type="paragraph" w:customStyle="1" w:styleId="scbillfooter">
    <w:name w:val="sc_bill_footer"/>
    <w:qFormat/>
    <w:rsid w:val="000F6B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F6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F6B6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F6B6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F6B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F6B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F6B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F6B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F6B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F6B6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F6B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F6B6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F6B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F6B6F"/>
    <w:pPr>
      <w:widowControl w:val="0"/>
      <w:suppressAutoHyphens/>
      <w:spacing w:after="0" w:line="360" w:lineRule="auto"/>
    </w:pPr>
    <w:rPr>
      <w:rFonts w:ascii="Times New Roman" w:hAnsi="Times New Roman"/>
      <w:lang w:val="en-US"/>
    </w:rPr>
  </w:style>
  <w:style w:type="paragraph" w:customStyle="1" w:styleId="sctableln">
    <w:name w:val="sc_table_ln"/>
    <w:qFormat/>
    <w:rsid w:val="000F6B6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F6B6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F6B6F"/>
    <w:rPr>
      <w:strike/>
      <w:dstrike w:val="0"/>
    </w:rPr>
  </w:style>
  <w:style w:type="character" w:customStyle="1" w:styleId="scinsert">
    <w:name w:val="sc_insert"/>
    <w:uiPriority w:val="1"/>
    <w:qFormat/>
    <w:rsid w:val="000F6B6F"/>
    <w:rPr>
      <w:caps w:val="0"/>
      <w:smallCaps w:val="0"/>
      <w:strike w:val="0"/>
      <w:dstrike w:val="0"/>
      <w:vanish w:val="0"/>
      <w:u w:val="single"/>
      <w:vertAlign w:val="baseline"/>
    </w:rPr>
  </w:style>
  <w:style w:type="character" w:customStyle="1" w:styleId="scinsertred">
    <w:name w:val="sc_insert_red"/>
    <w:uiPriority w:val="1"/>
    <w:qFormat/>
    <w:rsid w:val="000F6B6F"/>
    <w:rPr>
      <w:caps w:val="0"/>
      <w:smallCaps w:val="0"/>
      <w:strike w:val="0"/>
      <w:dstrike w:val="0"/>
      <w:vanish w:val="0"/>
      <w:color w:val="FF0000"/>
      <w:u w:val="single"/>
      <w:vertAlign w:val="baseline"/>
    </w:rPr>
  </w:style>
  <w:style w:type="character" w:customStyle="1" w:styleId="scinsertblue">
    <w:name w:val="sc_insert_blue"/>
    <w:uiPriority w:val="1"/>
    <w:qFormat/>
    <w:rsid w:val="000F6B6F"/>
    <w:rPr>
      <w:caps w:val="0"/>
      <w:smallCaps w:val="0"/>
      <w:strike w:val="0"/>
      <w:dstrike w:val="0"/>
      <w:vanish w:val="0"/>
      <w:color w:val="0070C0"/>
      <w:u w:val="single"/>
      <w:vertAlign w:val="baseline"/>
    </w:rPr>
  </w:style>
  <w:style w:type="character" w:customStyle="1" w:styleId="scstrikered">
    <w:name w:val="sc_strike_red"/>
    <w:uiPriority w:val="1"/>
    <w:qFormat/>
    <w:rsid w:val="000F6B6F"/>
    <w:rPr>
      <w:strike/>
      <w:dstrike w:val="0"/>
      <w:color w:val="FF0000"/>
    </w:rPr>
  </w:style>
  <w:style w:type="character" w:customStyle="1" w:styleId="scstrikeblue">
    <w:name w:val="sc_strike_blue"/>
    <w:uiPriority w:val="1"/>
    <w:qFormat/>
    <w:rsid w:val="000F6B6F"/>
    <w:rPr>
      <w:strike/>
      <w:dstrike w:val="0"/>
      <w:color w:val="0070C0"/>
    </w:rPr>
  </w:style>
  <w:style w:type="character" w:customStyle="1" w:styleId="scinsertbluenounderline">
    <w:name w:val="sc_insert_blue_no_underline"/>
    <w:uiPriority w:val="1"/>
    <w:qFormat/>
    <w:rsid w:val="000F6B6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F6B6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F6B6F"/>
    <w:rPr>
      <w:strike/>
      <w:dstrike w:val="0"/>
      <w:color w:val="0070C0"/>
      <w:lang w:val="en-US"/>
    </w:rPr>
  </w:style>
  <w:style w:type="character" w:customStyle="1" w:styleId="scstrikerednoncodified">
    <w:name w:val="sc_strike_red_non_codified"/>
    <w:uiPriority w:val="1"/>
    <w:qFormat/>
    <w:rsid w:val="000F6B6F"/>
    <w:rPr>
      <w:strike/>
      <w:dstrike w:val="0"/>
      <w:color w:val="FF0000"/>
    </w:rPr>
  </w:style>
  <w:style w:type="paragraph" w:customStyle="1" w:styleId="scbillsiglines">
    <w:name w:val="sc_bill_sig_lines"/>
    <w:qFormat/>
    <w:rsid w:val="000F6B6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F6B6F"/>
    <w:rPr>
      <w:bdr w:val="none" w:sz="0" w:space="0" w:color="auto"/>
      <w:shd w:val="clear" w:color="auto" w:fill="FEC6C6"/>
    </w:rPr>
  </w:style>
  <w:style w:type="character" w:customStyle="1" w:styleId="screstoreblue">
    <w:name w:val="sc_restore_blue"/>
    <w:uiPriority w:val="1"/>
    <w:qFormat/>
    <w:rsid w:val="000F6B6F"/>
    <w:rPr>
      <w:color w:val="4472C4" w:themeColor="accent1"/>
      <w:bdr w:val="none" w:sz="0" w:space="0" w:color="auto"/>
      <w:shd w:val="clear" w:color="auto" w:fill="auto"/>
    </w:rPr>
  </w:style>
  <w:style w:type="character" w:customStyle="1" w:styleId="screstorered">
    <w:name w:val="sc_restore_red"/>
    <w:uiPriority w:val="1"/>
    <w:qFormat/>
    <w:rsid w:val="000F6B6F"/>
    <w:rPr>
      <w:color w:val="FF0000"/>
      <w:bdr w:val="none" w:sz="0" w:space="0" w:color="auto"/>
      <w:shd w:val="clear" w:color="auto" w:fill="auto"/>
    </w:rPr>
  </w:style>
  <w:style w:type="character" w:customStyle="1" w:styleId="scstrikenewblue">
    <w:name w:val="sc_strike_new_blue"/>
    <w:uiPriority w:val="1"/>
    <w:qFormat/>
    <w:rsid w:val="000F6B6F"/>
    <w:rPr>
      <w:strike w:val="0"/>
      <w:dstrike/>
      <w:color w:val="0070C0"/>
      <w:u w:val="none"/>
    </w:rPr>
  </w:style>
  <w:style w:type="character" w:customStyle="1" w:styleId="scstrikenewred">
    <w:name w:val="sc_strike_new_red"/>
    <w:uiPriority w:val="1"/>
    <w:qFormat/>
    <w:rsid w:val="000F6B6F"/>
    <w:rPr>
      <w:strike w:val="0"/>
      <w:dstrike/>
      <w:color w:val="FF0000"/>
      <w:u w:val="none"/>
    </w:rPr>
  </w:style>
  <w:style w:type="character" w:customStyle="1" w:styleId="scamendsenate">
    <w:name w:val="sc_amend_senate"/>
    <w:uiPriority w:val="1"/>
    <w:qFormat/>
    <w:rsid w:val="000F6B6F"/>
    <w:rPr>
      <w:bdr w:val="none" w:sz="0" w:space="0" w:color="auto"/>
      <w:shd w:val="clear" w:color="auto" w:fill="FFF2CC" w:themeFill="accent4" w:themeFillTint="33"/>
    </w:rPr>
  </w:style>
  <w:style w:type="character" w:customStyle="1" w:styleId="scamendhouse">
    <w:name w:val="sc_amend_house"/>
    <w:uiPriority w:val="1"/>
    <w:qFormat/>
    <w:rsid w:val="000F6B6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8E485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20&amp;session=126&amp;summary=B" TargetMode="External" Id="R391d90ce0b204424" /><Relationship Type="http://schemas.openxmlformats.org/officeDocument/2006/relationships/hyperlink" Target="https://www.scstatehouse.gov/sess126_2025-2026/prever/4620_20251217.docx" TargetMode="External" Id="R5a294bbf6de749d9" /><Relationship Type="http://schemas.openxmlformats.org/officeDocument/2006/relationships/hyperlink" Target="h:\hj\20260113.docx" TargetMode="External" Id="R2284e082a2514582" /><Relationship Type="http://schemas.openxmlformats.org/officeDocument/2006/relationships/hyperlink" Target="h:\hj\20260113.docx" TargetMode="External" Id="R1782990c3bcb4bd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7D3F"/>
    <w:rsid w:val="00140B15"/>
    <w:rsid w:val="001B20DA"/>
    <w:rsid w:val="001C48FD"/>
    <w:rsid w:val="001F71CC"/>
    <w:rsid w:val="002A7C8A"/>
    <w:rsid w:val="002D4365"/>
    <w:rsid w:val="003E4FBC"/>
    <w:rsid w:val="003F4940"/>
    <w:rsid w:val="004E2BB5"/>
    <w:rsid w:val="00533411"/>
    <w:rsid w:val="00580C56"/>
    <w:rsid w:val="00621421"/>
    <w:rsid w:val="006B363F"/>
    <w:rsid w:val="007070D2"/>
    <w:rsid w:val="00730C87"/>
    <w:rsid w:val="00776F2C"/>
    <w:rsid w:val="008F7723"/>
    <w:rsid w:val="009031EF"/>
    <w:rsid w:val="00912A5F"/>
    <w:rsid w:val="00940EED"/>
    <w:rsid w:val="00985255"/>
    <w:rsid w:val="009C3651"/>
    <w:rsid w:val="00A51DBA"/>
    <w:rsid w:val="00B20DA6"/>
    <w:rsid w:val="00B457AF"/>
    <w:rsid w:val="00BD2020"/>
    <w:rsid w:val="00BF56C3"/>
    <w:rsid w:val="00C15D34"/>
    <w:rsid w:val="00C818FB"/>
    <w:rsid w:val="00CC0451"/>
    <w:rsid w:val="00D6665C"/>
    <w:rsid w:val="00D900BD"/>
    <w:rsid w:val="00D92BCE"/>
    <w:rsid w:val="00E76813"/>
    <w:rsid w:val="00F24FC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cc19f8a0-f628-402c-8461-d80c1228efe5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3023c6cd-3ac9-410c-9233-65a89cd02144</T_BILL_REQUEST_REQUEST>
  <T_BILL_R_ORIGINALDRAFT>ac0550c0-ee44-41ad-91e7-a9ea73c3b74d</T_BILL_R_ORIGINALDRAFT>
  <T_BILL_SPONSOR_SPONSOR>2e2e359c-f70b-42d6-b8d6-cf21ab483f4a</T_BILL_SPONSOR_SPONSOR>
  <T_BILL_T_BILLNAME>[4620]</T_BILL_T_BILLNAME>
  <T_BILL_T_BILLNUMBER>4620</T_BILL_T_BILLNUMBER>
  <T_BILL_T_BILLTITLE>TO AMEND THE SOUTH CAROLINA CODE OF LAWS BY AMENDING SECTION 9‑11‑312, RELATING TO RETIREMENT ALLOWANCE ADJUSTMENTS, SO AS TO INCREASE THE ALLOWED ADJUSTMENT AMOUNT.</T_BILL_T_BILLTITLE>
  <T_BILL_T_CHAMBER>house</T_BILL_T_CHAMBER>
  <T_BILL_T_FILENAME> </T_BILL_T_FILENAME>
  <T_BILL_T_LEGTYPE>bill_statewide</T_BILL_T_LEGTYPE>
  <T_BILL_T_RATNUMBERSTRING>HNone</T_BILL_T_RATNUMBERSTRING>
  <T_BILL_T_SECTIONS>[{"SectionUUID":"18108ce5-57cf-421f-8721-970b8ad254e9","SectionName":"code_section","SectionNumber":1,"SectionType":"code_section","CodeSections":[{"CodeSectionBookmarkName":"cs_T9C11N312_be4a149fc","IsConstitutionSection":false,"Identity":"9-11-312","IsNew":false,"SubSections":[],"TitleRelatedTo":"Retirement allowance adjustments","TitleSoAsTo":"increase the allowed adjustment amount","Deleted":false,"IsStricken":false}],"TitleText":"","DisableControls":false,"Deleted":false,"RepealItems":[],"SectionBookmarkName":"bs_num_1_0c4a92ad7"},{"SectionUUID":"8f03ca95-8faa-4d43-a9c2-8afc498075bd","SectionName":"standard_eff_date_section","SectionNumber":2,"SectionType":"drafting_clause","CodeSections":[],"TitleText":"","DisableControls":false,"Deleted":false,"RepealItems":[],"SectionBookmarkName":"bs_num_2_lastsection"}]</T_BILL_T_SECTIONS>
  <T_BILL_T_SUBJECT>Retirement Allowance Adjustment</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845</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2025-10-07T13:29:00Z</cp:lastPrinted>
  <dcterms:created xsi:type="dcterms:W3CDTF">2026-01-06T19:56:00Z</dcterms:created>
  <dcterms:modified xsi:type="dcterms:W3CDTF">2026-01-14T14:52:00Z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