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and Pope</w:t>
      </w:r>
    </w:p>
    <w:p>
      <w:pPr>
        <w:widowControl w:val="false"/>
        <w:spacing w:after="0"/>
        <w:jc w:val="left"/>
      </w:pPr>
      <w:r>
        <w:rPr>
          <w:rFonts w:ascii="Times New Roman"/>
          <w:sz w:val="22"/>
        </w:rPr>
        <w:t xml:space="preserve">Document Path: LC-0347VR26.docx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03cb9fb04df4d0a">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51ae0bae3ca2479c">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e48349299f4f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401dc95b27458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17698" w:rsidRDefault="00432135" w14:paraId="6D2AC760" w14:textId="0219C5BC">
      <w:pPr>
        <w:pStyle w:val="scemptylineheader"/>
      </w:pPr>
    </w:p>
    <w:p w:rsidRPr="00BB0725" w:rsidR="00A73EFA" w:rsidP="00517698" w:rsidRDefault="00A73EFA" w14:paraId="1D2FA89C" w14:textId="31C37FFC">
      <w:pPr>
        <w:pStyle w:val="scemptylineheader"/>
      </w:pPr>
    </w:p>
    <w:p w:rsidRPr="00BB0725" w:rsidR="00A73EFA" w:rsidP="00517698" w:rsidRDefault="00A73EFA" w14:paraId="48643087" w14:textId="3411B35A">
      <w:pPr>
        <w:pStyle w:val="scemptylineheader"/>
      </w:pPr>
    </w:p>
    <w:p w:rsidRPr="00DF3B44" w:rsidR="00A73EFA" w:rsidP="00517698" w:rsidRDefault="00A73EFA" w14:paraId="46A68C4D" w14:textId="261A5525">
      <w:pPr>
        <w:pStyle w:val="scemptylineheader"/>
      </w:pPr>
    </w:p>
    <w:p w:rsidRPr="00DF3B44" w:rsidR="00A73EFA" w:rsidP="00517698" w:rsidRDefault="00A73EFA" w14:paraId="7E6136F7" w14:textId="5B4130ED">
      <w:pPr>
        <w:pStyle w:val="scemptylineheader"/>
      </w:pPr>
    </w:p>
    <w:p w:rsidRPr="00DF3B44" w:rsidR="00A73EFA" w:rsidP="00517698" w:rsidRDefault="00A73EFA" w14:paraId="7286AF7E" w14:textId="6EFECEAF">
      <w:pPr>
        <w:pStyle w:val="scemptylineheader"/>
      </w:pPr>
    </w:p>
    <w:p w:rsidRPr="00DF3B44" w:rsidR="002C3463" w:rsidP="00037F04" w:rsidRDefault="002C3463" w14:paraId="34076817" w14:textId="77777777">
      <w:pPr>
        <w:pStyle w:val="scemptylineheader"/>
      </w:pPr>
    </w:p>
    <w:p w:rsidRPr="00DF3B44" w:rsidR="008E61A1" w:rsidP="00446987" w:rsidRDefault="008E61A1" w14:paraId="1B3102D0" w14:textId="77777777">
      <w:pPr>
        <w:pStyle w:val="scemptylineheader"/>
      </w:pPr>
    </w:p>
    <w:p w:rsidRPr="00DF3B44" w:rsidR="002C3463" w:rsidP="00EB120E" w:rsidRDefault="002C3463" w14:paraId="4245B1D7" w14:textId="77777777">
      <w:pPr>
        <w:pStyle w:val="scbillheader"/>
      </w:pPr>
      <w:r w:rsidRPr="00DF3B44">
        <w:t>A bill</w:t>
      </w:r>
    </w:p>
    <w:p w:rsidRPr="00DF3B44" w:rsidR="002C3463" w:rsidP="001164F9" w:rsidRDefault="002C3463" w14:paraId="06C45B8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52AC4" w14:paraId="35F70189" w14:textId="39A214C3">
          <w:pPr>
            <w:pStyle w:val="scbilltitle"/>
          </w:pPr>
          <w:r>
            <w:rPr>
              <w:caps w:val="0"/>
            </w:rPr>
            <w:t>TO AMEND THE SOUTH CAROLINA CODE OF LAWS BY AMENDING SECTION 63‑7‑710, RELATING TO PROBABLE CAUSE HEARINGS, SO AS TO REQUIRE THE DEPARTMENT OF SOCIAL SERVICES TO BEGIN FACILITATING VISITATION BETWEEN THE PARENT AND THE CHILD FOLLOWING THE PROBABLE CAUSE HEARING IF THE CHILD IS PLACED OUTSIDE OF THE HOME AT THE PROBABLE CAUSE HEARING, WITH EXCEPTIONS; AND BY AMENDING SECTION 63‑7‑1680, RELATING TO PLACEMENT PLANS, SO AS TO ADDRESS THE APPROPRIATENESS OF SUPERVISED OR MONITORED VISITATION AFTER A CERTAIN TIME.</w:t>
          </w:r>
        </w:p>
      </w:sdtContent>
    </w:sdt>
    <w:bookmarkStart w:name="at_7749ac25a" w:displacedByCustomXml="prev" w:id="0"/>
    <w:bookmarkEnd w:id="0"/>
    <w:p w:rsidRPr="00DF3B44" w:rsidR="006C18F0" w:rsidP="006C18F0" w:rsidRDefault="006C18F0" w14:paraId="6002BBE9" w14:textId="77777777">
      <w:pPr>
        <w:pStyle w:val="scbillwhereasclause"/>
      </w:pPr>
    </w:p>
    <w:p w:rsidRPr="0094541D" w:rsidR="007E06BB" w:rsidP="0094541D" w:rsidRDefault="002C3463" w14:paraId="63EFBCFF" w14:textId="77777777">
      <w:pPr>
        <w:pStyle w:val="scenactingwords"/>
      </w:pPr>
      <w:bookmarkStart w:name="ew_bf1fef100" w:id="1"/>
      <w:r w:rsidRPr="0094541D">
        <w:t>B</w:t>
      </w:r>
      <w:bookmarkEnd w:id="1"/>
      <w:r w:rsidRPr="0094541D">
        <w:t>e it enacted by the General Assembly of the State of South Carolina:</w:t>
      </w:r>
    </w:p>
    <w:p w:rsidR="00CE001D" w:rsidP="00CE001D" w:rsidRDefault="00CE001D" w14:paraId="7F327D4A" w14:textId="77777777">
      <w:pPr>
        <w:pStyle w:val="scemptyline"/>
      </w:pPr>
    </w:p>
    <w:p w:rsidR="00CE001D" w:rsidP="00CE001D" w:rsidRDefault="00CE001D" w14:paraId="4EFD8D59" w14:textId="77777777">
      <w:pPr>
        <w:pStyle w:val="scdirectionallanguage"/>
      </w:pPr>
      <w:bookmarkStart w:name="bs_num_1_907e955f6" w:id="2"/>
      <w:r>
        <w:t>S</w:t>
      </w:r>
      <w:bookmarkEnd w:id="2"/>
      <w:r>
        <w:t>ECTION 1.</w:t>
      </w:r>
      <w:r>
        <w:tab/>
      </w:r>
      <w:bookmarkStart w:name="dl_eef301624" w:id="3"/>
      <w:r>
        <w:t>S</w:t>
      </w:r>
      <w:bookmarkEnd w:id="3"/>
      <w:r>
        <w:t>ection 63‑7‑710 of the S.C. Code is amended to read:</w:t>
      </w:r>
    </w:p>
    <w:p w:rsidR="00CD5A13" w:rsidRDefault="00CD5A13" w14:paraId="702466C5" w14:textId="77777777">
      <w:pPr>
        <w:pStyle w:val="sccodifiedsection"/>
      </w:pPr>
    </w:p>
    <w:p w:rsidR="00CD5A13" w:rsidRDefault="00CD5A13" w14:paraId="3F8792CC" w14:textId="77777777">
      <w:pPr>
        <w:pStyle w:val="sccodifiedsection"/>
      </w:pPr>
      <w:r>
        <w:tab/>
      </w:r>
      <w:bookmarkStart w:name="cs_T63C7N710_2bb092a43" w:id="4"/>
      <w:r>
        <w:t>S</w:t>
      </w:r>
      <w:bookmarkEnd w:id="4"/>
      <w:r>
        <w:t>ection 63‑7‑710.</w:t>
      </w:r>
      <w:r>
        <w:tab/>
      </w:r>
      <w:bookmarkStart w:name="ss_T63C7N710SA_lv1_ba877f71d" w:id="5"/>
      <w:r>
        <w:t>(</w:t>
      </w:r>
      <w:bookmarkEnd w:id="5"/>
      <w:r>
        <w:t>A) The family court shall schedule a probable cause hearing to be held within seventy‑two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836A29" w:rsidRDefault="00CD5A13" w14:paraId="4F176012" w14:textId="77777777">
      <w:pPr>
        <w:pStyle w:val="sccodifiedsection"/>
      </w:pPr>
      <w:r>
        <w:tab/>
      </w:r>
      <w:bookmarkStart w:name="ss_T63C7N710SB_lv1_4436586e9" w:id="6"/>
      <w:r>
        <w:t>(</w:t>
      </w:r>
      <w:bookmarkEnd w:id="6"/>
      <w:r>
        <w:t>B) The probable cause hearing may be conducted by video conference at the discretion of the judge.</w:t>
      </w:r>
    </w:p>
    <w:p w:rsidR="00836A29" w:rsidRDefault="00CD5A13" w14:paraId="4ECD62B6" w14:textId="77777777">
      <w:pPr>
        <w:pStyle w:val="sccodifiedsection"/>
      </w:pPr>
      <w:r>
        <w:tab/>
      </w:r>
      <w:bookmarkStart w:name="ss_T63C7N710SC_lv1_b694fe115" w:id="7"/>
      <w:r>
        <w:t>(</w:t>
      </w:r>
      <w:bookmarkEnd w:id="7"/>
      <w:r>
        <w:t>C) At the probable cause hearing, the family court shall undertake to fulfill the requirements of Section 63‑7‑1620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836A29" w:rsidRDefault="00CD5A13" w14:paraId="3850C798" w14:textId="4BFD10EE">
      <w:pPr>
        <w:pStyle w:val="sccodifiedsection"/>
        <w:rPr>
          <w:rStyle w:val="scinsert"/>
        </w:rPr>
      </w:pPr>
      <w:r>
        <w:tab/>
      </w:r>
      <w:bookmarkStart w:name="ss_T63C7N710SD_lv1_9e5593423" w:id="8"/>
      <w:r>
        <w:t>(</w:t>
      </w:r>
      <w:bookmarkEnd w:id="8"/>
      <w:r>
        <w:t>D) At the probable cause hearing, the respondents may submit affidavits as to facts which are alleged to form the basis of the removal and to cross‑examine the department</w:t>
      </w:r>
      <w:r w:rsidR="000F76CA">
        <w:t>’</w:t>
      </w:r>
      <w:r>
        <w:t>s witnesses as to whether there existed probable cause to effect emergency removal.</w:t>
      </w:r>
    </w:p>
    <w:p w:rsidR="00892710" w:rsidP="00892710" w:rsidRDefault="00892710" w14:paraId="0E05E624" w14:textId="7DA0E275">
      <w:pPr>
        <w:pStyle w:val="sccodifiedsection"/>
        <w:rPr>
          <w:rStyle w:val="scinsert"/>
        </w:rPr>
      </w:pPr>
      <w:r>
        <w:rPr>
          <w:rStyle w:val="scinsert"/>
        </w:rPr>
        <w:tab/>
      </w:r>
      <w:bookmarkStart w:name="ss_T63C7N710SE_lv1_ae755ec13" w:id="9"/>
      <w:r>
        <w:rPr>
          <w:rStyle w:val="scinsert"/>
        </w:rPr>
        <w:t>(</w:t>
      </w:r>
      <w:bookmarkEnd w:id="9"/>
      <w:r>
        <w:rPr>
          <w:rStyle w:val="scinsert"/>
        </w:rPr>
        <w:t>E)</w:t>
      </w:r>
      <w:bookmarkStart w:name="ss_T63C7N710S1_lv2_4d8d72e77" w:id="10"/>
      <w:r>
        <w:rPr>
          <w:rStyle w:val="scinsert"/>
        </w:rPr>
        <w:t>(</w:t>
      </w:r>
      <w:bookmarkEnd w:id="10"/>
      <w:r>
        <w:rPr>
          <w:rStyle w:val="scinsert"/>
        </w:rPr>
        <w:t xml:space="preserve">1) At the probable cause hearing, if the child is placed out of the home of a parent, guardian, or legal custodian, the court shall order the department to </w:t>
      </w:r>
      <w:r w:rsidR="00C66EE7">
        <w:rPr>
          <w:rStyle w:val="scinsert"/>
        </w:rPr>
        <w:t>facilitate</w:t>
      </w:r>
      <w:r>
        <w:rPr>
          <w:rStyle w:val="scinsert"/>
        </w:rPr>
        <w:t xml:space="preserve"> regular visitation with the parent, guardian or legal custodian, and siblings, as early, consistent, and frequent visitation is crucial for maintaining parent‑child relationships and </w:t>
      </w:r>
      <w:r w:rsidR="00C66EE7">
        <w:rPr>
          <w:rStyle w:val="scinsert"/>
        </w:rPr>
        <w:t>enabl</w:t>
      </w:r>
      <w:r>
        <w:rPr>
          <w:rStyle w:val="scinsert"/>
        </w:rPr>
        <w:t xml:space="preserve">ing family reunification. The court shall order a </w:t>
      </w:r>
      <w:r>
        <w:rPr>
          <w:rStyle w:val="scinsert"/>
        </w:rPr>
        <w:lastRenderedPageBreak/>
        <w:t xml:space="preserve">visitation plan individualized to the needs of the family with a goal of providing the maximum parent, child, and sibling contact possible. </w:t>
      </w:r>
    </w:p>
    <w:p w:rsidR="00892710" w:rsidP="00892710" w:rsidRDefault="00892710" w14:paraId="135AB757" w14:textId="77777777">
      <w:pPr>
        <w:pStyle w:val="sccodifiedsection"/>
        <w:rPr>
          <w:rStyle w:val="scinsert"/>
        </w:rPr>
      </w:pPr>
      <w:r>
        <w:rPr>
          <w:rStyle w:val="scinsert"/>
        </w:rPr>
        <w:tab/>
      </w:r>
      <w:r>
        <w:rPr>
          <w:rStyle w:val="scinsert"/>
        </w:rPr>
        <w:tab/>
      </w:r>
      <w:bookmarkStart w:name="ss_T63C7N710S2_lv2_5c6be5877" w:id="11"/>
      <w:r>
        <w:rPr>
          <w:rStyle w:val="scinsert"/>
        </w:rPr>
        <w:t>(</w:t>
      </w:r>
      <w:bookmarkEnd w:id="11"/>
      <w:r>
        <w:rPr>
          <w:rStyle w:val="scinsert"/>
        </w:rPr>
        <w:t>2) Visitation required pursuant to this subsection may not be limited as a sanction for a parent’s failure to comply with recommended services.</w:t>
      </w:r>
    </w:p>
    <w:p w:rsidR="00892710" w:rsidP="00892710" w:rsidRDefault="00892710" w14:paraId="1A384A4B" w14:textId="77777777">
      <w:pPr>
        <w:pStyle w:val="sccodifiedsection"/>
        <w:rPr>
          <w:rStyle w:val="scinsert"/>
        </w:rPr>
      </w:pPr>
      <w:r>
        <w:rPr>
          <w:rStyle w:val="scinsert"/>
        </w:rPr>
        <w:tab/>
      </w:r>
      <w:r>
        <w:rPr>
          <w:rStyle w:val="scinsert"/>
        </w:rPr>
        <w:tab/>
      </w:r>
      <w:bookmarkStart w:name="ss_T63C7N710S3_lv2_f831321c8" w:id="12"/>
      <w:r>
        <w:rPr>
          <w:rStyle w:val="scinsert"/>
        </w:rPr>
        <w:t>(</w:t>
      </w:r>
      <w:bookmarkEnd w:id="12"/>
      <w:r>
        <w:rPr>
          <w:rStyle w:val="scinsert"/>
        </w:rPr>
        <w:t>3) Visitation required pursuant to this subsection may be limited only when necessary to ensure the health, safety, or welfare of the child.</w:t>
      </w:r>
    </w:p>
    <w:p w:rsidR="00892710" w:rsidP="00892710" w:rsidRDefault="00892710" w14:paraId="7C86CFDF" w14:textId="77777777">
      <w:pPr>
        <w:pStyle w:val="sccodifiedsection"/>
        <w:rPr>
          <w:rStyle w:val="scinsert"/>
        </w:rPr>
      </w:pPr>
      <w:r>
        <w:rPr>
          <w:rStyle w:val="scinsert"/>
        </w:rPr>
        <w:tab/>
      </w:r>
      <w:r>
        <w:rPr>
          <w:rStyle w:val="scinsert"/>
        </w:rPr>
        <w:tab/>
      </w:r>
      <w:bookmarkStart w:name="ss_T63C7N710S4_lv2_4167813da" w:id="13"/>
      <w:r>
        <w:rPr>
          <w:rStyle w:val="scinsert"/>
        </w:rPr>
        <w:t>(</w:t>
      </w:r>
      <w:bookmarkEnd w:id="13"/>
      <w:r>
        <w:rPr>
          <w:rStyle w:val="scinsert"/>
        </w:rPr>
        <w:t xml:space="preserve">4) The first visit of a visitation plan ordered by the court pursuant to this subsection must take place within seventy‑two hours of the probable cause hearing, unless the court makes a finding, in writing, that extraordinary circumstances require delay, identifying the extraordinary circumstances. </w:t>
      </w:r>
    </w:p>
    <w:p w:rsidR="00892710" w:rsidP="00892710" w:rsidRDefault="00892710" w14:paraId="5AE199CB" w14:textId="3309929B">
      <w:pPr>
        <w:pStyle w:val="sccodifiedsection"/>
        <w:rPr>
          <w:rStyle w:val="scinsert"/>
        </w:rPr>
      </w:pPr>
      <w:r>
        <w:rPr>
          <w:rStyle w:val="scinsert"/>
        </w:rPr>
        <w:tab/>
      </w:r>
      <w:r>
        <w:rPr>
          <w:rStyle w:val="scinsert"/>
        </w:rPr>
        <w:tab/>
      </w:r>
      <w:bookmarkStart w:name="ss_T63C7N710S5_lv2_69b77938c" w:id="14"/>
      <w:r>
        <w:rPr>
          <w:rStyle w:val="scinsert"/>
        </w:rPr>
        <w:t>(</w:t>
      </w:r>
      <w:bookmarkEnd w:id="14"/>
      <w:r>
        <w:rPr>
          <w:rStyle w:val="scinsert"/>
        </w:rPr>
        <w:t>5) If the first visit of a visitation plan ordered by the court pursuant to this subsection is to occur in</w:t>
      </w:r>
      <w:r w:rsidR="00352AC4">
        <w:rPr>
          <w:rStyle w:val="scinsert"/>
        </w:rPr>
        <w:t xml:space="preserve"> </w:t>
      </w:r>
      <w:r>
        <w:rPr>
          <w:rStyle w:val="scinsert"/>
        </w:rPr>
        <w:t>person, the visitation must be supervised unless the department determines that supervision is not necessary.</w:t>
      </w:r>
    </w:p>
    <w:p w:rsidR="00892710" w:rsidP="00892710" w:rsidRDefault="00892710" w14:paraId="1BD5DD49" w14:textId="6EA52F50">
      <w:pPr>
        <w:pStyle w:val="sccodifiedsection"/>
      </w:pPr>
      <w:r>
        <w:rPr>
          <w:rStyle w:val="scinsert"/>
        </w:rPr>
        <w:tab/>
      </w:r>
      <w:r>
        <w:rPr>
          <w:rStyle w:val="scinsert"/>
        </w:rPr>
        <w:tab/>
      </w:r>
      <w:bookmarkStart w:name="ss_T63C7N710S6_lv2_2cc9578f5" w:id="15"/>
      <w:r>
        <w:rPr>
          <w:rStyle w:val="scinsert"/>
        </w:rPr>
        <w:t>(</w:t>
      </w:r>
      <w:bookmarkEnd w:id="15"/>
      <w:r>
        <w:rPr>
          <w:rStyle w:val="scinsert"/>
        </w:rPr>
        <w:t>6) When a parent, guardian, legal custodian, or sibling has been identified as a suspect in an active criminal investigation for a violent crime that, if the allegations are true, would impact the safety of the child, the department may petition the court to forego ordering a visitation plan at the probable cause hearing until the department is satisfied that a visitation plan can be created to protect the health, safety, and welfare of the child.</w:t>
      </w:r>
    </w:p>
    <w:p w:rsidR="00836A29" w:rsidRDefault="00CD5A13" w14:paraId="7696F981" w14:textId="77777777">
      <w:pPr>
        <w:pStyle w:val="sccodifiedsection"/>
      </w:pPr>
      <w:r>
        <w:tab/>
      </w:r>
      <w:r>
        <w:rPr>
          <w:rStyle w:val="scstrike"/>
        </w:rPr>
        <w:t>(E)</w:t>
      </w:r>
      <w:bookmarkStart w:name="ss_T63C7N710SF_lv1_c8dcb02d9" w:id="16"/>
      <w:r w:rsidR="00892710">
        <w:rPr>
          <w:rStyle w:val="scinsert"/>
        </w:rPr>
        <w:t>(</w:t>
      </w:r>
      <w:bookmarkEnd w:id="16"/>
      <w:r w:rsidR="00892710">
        <w:rPr>
          <w:rStyle w:val="scinsert"/>
        </w:rPr>
        <w:t>F)</w:t>
      </w:r>
      <w:r>
        <w:t xml:space="preserve"> The hearing on the merits to determine whether removal of custody is needed, pursuant to Section 63‑7‑1660, must be held within thirty‑five days of the date of receipt of the removal petition. At the probable cause hearing, the court shall set the time and date for the hearing on the merits. A party may request a continuance that would result in the hearing being held more than thirty‑five days after the petition was filed, and the court may grant the request for continuance only if exceptional circumstances exist. If a continuance is granted, the hearing on the merits must be completed within sixty‑five days following receipt of the removal petition. The court may continue the hearing on the merits beyond sixty‑five days without returning the child to the home only if the court issues a written order with findings of fact supporting a determination that the following conditions are satisfied, regardless of whether the parties have agreed to a continuance:</w:t>
      </w:r>
    </w:p>
    <w:p w:rsidR="00836A29" w:rsidRDefault="00CD5A13" w14:paraId="18EECEB7" w14:textId="5426DC6D">
      <w:pPr>
        <w:pStyle w:val="sccodifiedsection"/>
      </w:pPr>
      <w:r>
        <w:tab/>
      </w:r>
      <w:r>
        <w:tab/>
      </w:r>
      <w:bookmarkStart w:name="ss_T63C7N710S1_lv2_08a839ca5" w:id="17"/>
      <w:r>
        <w:t>(</w:t>
      </w:r>
      <w:bookmarkEnd w:id="17"/>
      <w:r>
        <w:t>1) the court finds that the child should remain in the custody of the department because there is probable cause to believe that returning the child to the home would seriously endanger the child</w:t>
      </w:r>
      <w:r w:rsidR="000F76CA">
        <w:t>’</w:t>
      </w:r>
      <w:r>
        <w:t>s physical safety or emotional well‑being;</w:t>
      </w:r>
    </w:p>
    <w:p w:rsidR="00836A29" w:rsidRDefault="00CD5A13" w14:paraId="1C7CF7E8" w14:textId="25A718F6">
      <w:pPr>
        <w:pStyle w:val="sccodifiedsection"/>
      </w:pPr>
      <w:r>
        <w:tab/>
      </w:r>
      <w:r>
        <w:tab/>
      </w:r>
      <w:bookmarkStart w:name="ss_T63C7N710S2_lv2_7dbbf7eed" w:id="18"/>
      <w:r>
        <w:t>(</w:t>
      </w:r>
      <w:bookmarkEnd w:id="18"/>
      <w:r>
        <w:t>2) the court schedules the case for trial on a date and time certain which is not more than thirty days after the date the hearing was scheduled to be held; and</w:t>
      </w:r>
    </w:p>
    <w:p w:rsidR="00836A29" w:rsidRDefault="00CD5A13" w14:paraId="013F4651" w14:textId="77777777">
      <w:pPr>
        <w:pStyle w:val="sccodifiedsection"/>
      </w:pPr>
      <w:r>
        <w:tab/>
      </w:r>
      <w:r>
        <w:tab/>
      </w:r>
      <w:bookmarkStart w:name="ss_T63C7N710S3_lv2_50453bfa6" w:id="19"/>
      <w:r>
        <w:t>(</w:t>
      </w:r>
      <w:bookmarkEnd w:id="19"/>
      <w:r>
        <w:t>3) the court finds that exceptional circumstances support the continuance or the parties and the guardian ad litem agree to a continuance.</w:t>
      </w:r>
    </w:p>
    <w:p w:rsidR="00836A29" w:rsidRDefault="00CD5A13" w14:paraId="73794C64" w14:textId="77777777">
      <w:pPr>
        <w:pStyle w:val="sccodifiedsection"/>
      </w:pPr>
      <w:r>
        <w:tab/>
      </w:r>
      <w:r>
        <w:rPr>
          <w:rStyle w:val="scstrike"/>
        </w:rPr>
        <w:t>(F)</w:t>
      </w:r>
      <w:bookmarkStart w:name="ss_T63C7N710SG_lv1_94ac05cbc" w:id="20"/>
      <w:r w:rsidR="00892710">
        <w:rPr>
          <w:rStyle w:val="scinsert"/>
        </w:rPr>
        <w:t>(</w:t>
      </w:r>
      <w:bookmarkEnd w:id="20"/>
      <w:r w:rsidR="00892710">
        <w:rPr>
          <w:rStyle w:val="scinsert"/>
        </w:rPr>
        <w:t>G)</w:t>
      </w:r>
      <w:r>
        <w:t xml:space="preserve"> The court may continue the case past the date and time certain set forth in subsection </w:t>
      </w:r>
      <w:r>
        <w:rPr>
          <w:rStyle w:val="scstrike"/>
        </w:rPr>
        <w:t>(E)</w:t>
      </w:r>
      <w:r w:rsidR="00892710">
        <w:rPr>
          <w:rStyle w:val="scinsert"/>
        </w:rPr>
        <w:t>(F)</w:t>
      </w:r>
      <w:r>
        <w:t xml:space="preserve"> only if the court issues a new order as required in subsection </w:t>
      </w:r>
      <w:r>
        <w:rPr>
          <w:rStyle w:val="scstrike"/>
        </w:rPr>
        <w:t>(E)</w:t>
      </w:r>
      <w:r w:rsidR="00892710">
        <w:rPr>
          <w:rStyle w:val="scinsert"/>
        </w:rPr>
        <w:t>(F)</w:t>
      </w:r>
      <w:r>
        <w:t>.</w:t>
      </w:r>
    </w:p>
    <w:p w:rsidR="00836A29" w:rsidRDefault="00CD5A13" w14:paraId="0F7496A9" w14:textId="1A0A1C90">
      <w:pPr>
        <w:pStyle w:val="sccodifiedsection"/>
      </w:pPr>
      <w:r>
        <w:tab/>
      </w:r>
      <w:r>
        <w:rPr>
          <w:rStyle w:val="scstrike"/>
        </w:rPr>
        <w:t>(G)</w:t>
      </w:r>
      <w:bookmarkStart w:name="ss_T63C7N710SH_lv1_07cea7fa1" w:id="21"/>
      <w:r w:rsidR="00892710">
        <w:rPr>
          <w:rStyle w:val="scinsert"/>
        </w:rPr>
        <w:t>(</w:t>
      </w:r>
      <w:bookmarkEnd w:id="21"/>
      <w:r w:rsidR="00892710">
        <w:rPr>
          <w:rStyle w:val="scinsert"/>
        </w:rPr>
        <w:t>H)</w:t>
      </w:r>
      <w:r>
        <w:t xml:space="preserve">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0F76CA">
        <w:t>’</w:t>
      </w:r>
      <w:r>
        <w:t xml:space="preserve"> testimony taken at a later date or by deposition. The court shall rule on whether the party offering the witness has exercised due diligence to secure the presence of the witness or to preserve the witness</w:t>
      </w:r>
      <w:r w:rsidR="000F76CA">
        <w:t>’</w:t>
      </w:r>
      <w:r>
        <w:t xml:space="preserve"> testimony.</w:t>
      </w:r>
    </w:p>
    <w:p w:rsidR="00836A29" w:rsidRDefault="00CD5A13" w14:paraId="06C499DB" w14:textId="77777777">
      <w:pPr>
        <w:pStyle w:val="sccodifiedsection"/>
      </w:pPr>
      <w:r>
        <w:tab/>
      </w:r>
      <w:r>
        <w:rPr>
          <w:rStyle w:val="scstrike"/>
        </w:rPr>
        <w:t>(H)</w:t>
      </w:r>
      <w:bookmarkStart w:name="ss_T63C7N710SI_lv1_d6d0647db" w:id="22"/>
      <w:r w:rsidR="00892710">
        <w:rPr>
          <w:rStyle w:val="scinsert"/>
        </w:rPr>
        <w:t>(</w:t>
      </w:r>
      <w:bookmarkEnd w:id="22"/>
      <w:r w:rsidR="00892710">
        <w:rPr>
          <w:rStyle w:val="scinsert"/>
        </w:rPr>
        <w:t>I)</w:t>
      </w:r>
      <w:r>
        <w:t xml:space="preserve"> This section does not prevent the court from conducting a pendente lite hearing on motion of any party and issuing an order granting other appropriate relief pending a hearing on the merits.</w:t>
      </w:r>
    </w:p>
    <w:p w:rsidR="00836A29" w:rsidRDefault="00CD5A13" w14:paraId="3F4F0C79" w14:textId="77777777">
      <w:pPr>
        <w:pStyle w:val="sccodifiedsection"/>
      </w:pPr>
      <w:r>
        <w:tab/>
      </w:r>
      <w:r>
        <w:rPr>
          <w:rStyle w:val="scstrike"/>
        </w:rPr>
        <w:t>(I)</w:t>
      </w:r>
      <w:bookmarkStart w:name="ss_T63C7N710SJ_lv1_f241ac7da" w:id="23"/>
      <w:r w:rsidR="00892710">
        <w:rPr>
          <w:rStyle w:val="scinsert"/>
        </w:rPr>
        <w:t>(</w:t>
      </w:r>
      <w:bookmarkEnd w:id="23"/>
      <w:r w:rsidR="00892710">
        <w:rPr>
          <w:rStyle w:val="scinsert"/>
        </w:rPr>
        <w:t>J)</w:t>
      </w:r>
      <w:r>
        <w:t xml:space="preserve"> If the child is returned to the home pending the merits hearing, the court may impose such terms and conditions as it determines appropriate to protect the child from harm, including measures to protect the child as a witness.</w:t>
      </w:r>
    </w:p>
    <w:p w:rsidR="00836A29" w:rsidRDefault="00CD5A13" w14:paraId="569E5459" w14:textId="77777777">
      <w:pPr>
        <w:pStyle w:val="sccodifiedsection"/>
      </w:pPr>
      <w:r>
        <w:tab/>
      </w:r>
      <w:r>
        <w:rPr>
          <w:rStyle w:val="scstrike"/>
        </w:rPr>
        <w:t>(J)</w:t>
      </w:r>
      <w:bookmarkStart w:name="ss_T63C7N710SK_lv1_33b780197" w:id="24"/>
      <w:r w:rsidR="00892710">
        <w:rPr>
          <w:rStyle w:val="scinsert"/>
        </w:rPr>
        <w:t>(</w:t>
      </w:r>
      <w:bookmarkEnd w:id="24"/>
      <w:r w:rsidR="00892710">
        <w:rPr>
          <w:rStyle w:val="scinsert"/>
        </w:rPr>
        <w:t>K)</w:t>
      </w:r>
      <w:r>
        <w:t xml:space="preserve">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63‑19‑830, or a hearing held pursuant to Section 63‑19‑1030 or 63‑19‑1210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892710" w:rsidP="00892710" w:rsidRDefault="00892710" w14:paraId="1316C4BC" w14:textId="77777777">
      <w:pPr>
        <w:pStyle w:val="scemptyline"/>
      </w:pPr>
    </w:p>
    <w:p w:rsidR="00892710" w:rsidP="00892710" w:rsidRDefault="00892710" w14:paraId="6B861113" w14:textId="4EE7F6A9">
      <w:pPr>
        <w:pStyle w:val="scdirectionallanguage"/>
      </w:pPr>
      <w:bookmarkStart w:name="bs_num_2_41f00048b" w:id="25"/>
      <w:r>
        <w:t>S</w:t>
      </w:r>
      <w:bookmarkEnd w:id="25"/>
      <w:r>
        <w:t>ECTION 2.</w:t>
      </w:r>
      <w:r>
        <w:tab/>
      </w:r>
      <w:bookmarkStart w:name="dl_1a2c1a003" w:id="26"/>
      <w:r>
        <w:t>S</w:t>
      </w:r>
      <w:bookmarkEnd w:id="26"/>
      <w:r>
        <w:t>ection 63‑7‑1680(D) and (G) of the S.C. Code is amended to read:</w:t>
      </w:r>
    </w:p>
    <w:p w:rsidR="0078521B" w:rsidRDefault="0078521B" w14:paraId="1149E943" w14:textId="77777777">
      <w:pPr>
        <w:pStyle w:val="sccodifiedsection"/>
      </w:pPr>
    </w:p>
    <w:p w:rsidR="0078521B" w:rsidRDefault="0078521B" w14:paraId="5B865D6B" w14:textId="25F6C012">
      <w:pPr>
        <w:pStyle w:val="sccodifiedsection"/>
      </w:pPr>
      <w:bookmarkStart w:name="cs_T63C7N1680_11af556a6" w:id="27"/>
      <w:r>
        <w:tab/>
      </w:r>
      <w:bookmarkStart w:name="ss_T63C7N1680SD_lv1_9857c8913" w:id="28"/>
      <w:bookmarkEnd w:id="27"/>
      <w:r>
        <w:t>(</w:t>
      </w:r>
      <w:bookmarkEnd w:id="28"/>
      <w:r>
        <w:t>D)</w:t>
      </w:r>
      <w:bookmarkStart w:name="ss_T63C7N1680S1_lv2_3ae0d9600" w:id="29"/>
      <w:r w:rsidR="00C66EE7">
        <w:rPr>
          <w:rStyle w:val="scinsert"/>
        </w:rPr>
        <w:t>(</w:t>
      </w:r>
      <w:bookmarkEnd w:id="29"/>
      <w:r w:rsidR="00C66EE7">
        <w:rPr>
          <w:rStyle w:val="scinsert"/>
        </w:rPr>
        <w:t>1)</w:t>
      </w:r>
      <w:r>
        <w:t xml:space="preserve"> The third section of the plan shall set forth rights and obligations of the parents or guardian while the child is in custody including, but not limited to:</w:t>
      </w:r>
    </w:p>
    <w:p w:rsidR="007A3671" w:rsidRDefault="0078521B" w14:paraId="4CBAC6E9" w14:textId="56A660F0">
      <w:pPr>
        <w:pStyle w:val="sccodifiedsection"/>
      </w:pPr>
      <w:r>
        <w:tab/>
      </w:r>
      <w:r>
        <w:tab/>
      </w:r>
      <w:r>
        <w:rPr>
          <w:rStyle w:val="scstrike"/>
        </w:rPr>
        <w:t>(1)</w:t>
      </w:r>
      <w:bookmarkStart w:name="ss_T63C7N1680Sa_lv3_10d6dd903" w:id="30"/>
      <w:r w:rsidR="00C66EE7">
        <w:rPr>
          <w:rStyle w:val="scinsert"/>
        </w:rPr>
        <w:t>(</w:t>
      </w:r>
      <w:bookmarkEnd w:id="30"/>
      <w:r w:rsidR="00C66EE7">
        <w:rPr>
          <w:rStyle w:val="scinsert"/>
        </w:rPr>
        <w:t>a)</w:t>
      </w:r>
      <w:r>
        <w:t xml:space="preserve"> the responsibility of the parents or guardian for financial support of the child during the placement; and</w:t>
      </w:r>
    </w:p>
    <w:p w:rsidR="007A3671" w:rsidRDefault="0078521B" w14:paraId="346DA7D8" w14:textId="08EFAE0E">
      <w:pPr>
        <w:pStyle w:val="sccodifiedsection"/>
      </w:pPr>
      <w:r>
        <w:tab/>
      </w:r>
      <w:r>
        <w:tab/>
      </w:r>
      <w:r>
        <w:rPr>
          <w:rStyle w:val="scstrike"/>
        </w:rPr>
        <w:t>(2)</w:t>
      </w:r>
      <w:bookmarkStart w:name="ss_T63C7N1680Sb_lv3_85ef9b833" w:id="31"/>
      <w:r w:rsidR="00C66EE7">
        <w:rPr>
          <w:rStyle w:val="scinsert"/>
        </w:rPr>
        <w:t>(</w:t>
      </w:r>
      <w:bookmarkEnd w:id="31"/>
      <w:r w:rsidR="00C66EE7">
        <w:rPr>
          <w:rStyle w:val="scinsert"/>
        </w:rPr>
        <w:t>b)</w:t>
      </w:r>
      <w:r>
        <w:t xml:space="preserve"> the visitation rights and obligations of the parents or guardian during the placement.</w:t>
      </w:r>
    </w:p>
    <w:p w:rsidR="007A3671" w:rsidRDefault="0078521B" w14:paraId="6DCCE315" w14:textId="7FA9AE13">
      <w:pPr>
        <w:pStyle w:val="sccodifiedsection"/>
        <w:rPr>
          <w:rStyle w:val="scinsert"/>
        </w:rPr>
      </w:pPr>
      <w:r>
        <w:tab/>
      </w:r>
      <w:r w:rsidR="00C66EE7">
        <w:rPr>
          <w:rStyle w:val="scinsert"/>
        </w:rPr>
        <w:tab/>
      </w:r>
      <w:bookmarkStart w:name="ss_T63C7N1680S2_lv2_23a816458" w:id="32"/>
      <w:r w:rsidR="00C66EE7">
        <w:rPr>
          <w:rStyle w:val="scinsert"/>
        </w:rPr>
        <w:t>(</w:t>
      </w:r>
      <w:bookmarkEnd w:id="32"/>
      <w:r w:rsidR="00C66EE7">
        <w:rPr>
          <w:rStyle w:val="scinsert"/>
        </w:rPr>
        <w:t xml:space="preserve">2) </w:t>
      </w:r>
      <w:r>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8039F9" w:rsidRDefault="00C66EE7" w14:paraId="07A33C8F" w14:textId="30ACC6A5">
      <w:pPr>
        <w:pStyle w:val="sccodifiedsection"/>
      </w:pPr>
      <w:r>
        <w:rPr>
          <w:rStyle w:val="scinsert"/>
        </w:rPr>
        <w:tab/>
      </w:r>
      <w:r w:rsidR="008039F9">
        <w:rPr>
          <w:rStyle w:val="scinsert"/>
        </w:rPr>
        <w:tab/>
      </w:r>
      <w:bookmarkStart w:name="ss_T63C7N1680S3_lv2_fa0200155" w:id="33"/>
      <w:r>
        <w:rPr>
          <w:rStyle w:val="scinsert"/>
        </w:rPr>
        <w:t>(</w:t>
      </w:r>
      <w:bookmarkEnd w:id="33"/>
      <w:r>
        <w:rPr>
          <w:rStyle w:val="scinsert"/>
        </w:rPr>
        <w:t xml:space="preserve">3) </w:t>
      </w:r>
      <w:r w:rsidRPr="008039F9" w:rsidR="008039F9">
        <w:rPr>
          <w:rStyle w:val="scinsert"/>
        </w:rPr>
        <w:t xml:space="preserve">If the court </w:t>
      </w:r>
      <w:r w:rsidR="008039F9">
        <w:rPr>
          <w:rStyle w:val="scinsert"/>
        </w:rPr>
        <w:t xml:space="preserve">previously ordered </w:t>
      </w:r>
      <w:r w:rsidRPr="008039F9" w:rsidR="008039F9">
        <w:rPr>
          <w:rStyle w:val="scinsert"/>
        </w:rPr>
        <w:t>that visitation between a parent</w:t>
      </w:r>
      <w:r w:rsidR="008039F9">
        <w:rPr>
          <w:rStyle w:val="scinsert"/>
        </w:rPr>
        <w:t xml:space="preserve">, </w:t>
      </w:r>
      <w:r w:rsidRPr="008039F9" w:rsidR="008039F9">
        <w:rPr>
          <w:rStyle w:val="scinsert"/>
        </w:rPr>
        <w:t>guardian</w:t>
      </w:r>
      <w:r w:rsidR="008039F9">
        <w:rPr>
          <w:rStyle w:val="scinsert"/>
        </w:rPr>
        <w:t>, or l</w:t>
      </w:r>
      <w:r w:rsidRPr="008039F9" w:rsidR="008039F9">
        <w:rPr>
          <w:rStyle w:val="scinsert"/>
        </w:rPr>
        <w:t xml:space="preserve">egal custodian and </w:t>
      </w:r>
      <w:r w:rsidR="008039F9">
        <w:rPr>
          <w:rStyle w:val="scinsert"/>
        </w:rPr>
        <w:t xml:space="preserve">the </w:t>
      </w:r>
      <w:r w:rsidRPr="008039F9" w:rsidR="008039F9">
        <w:rPr>
          <w:rStyle w:val="scinsert"/>
        </w:rPr>
        <w:t xml:space="preserve">child be supervised or monitored, there </w:t>
      </w:r>
      <w:r w:rsidR="008039F9">
        <w:rPr>
          <w:rStyle w:val="scinsert"/>
        </w:rPr>
        <w:t>is</w:t>
      </w:r>
      <w:r w:rsidRPr="008039F9" w:rsidR="008039F9">
        <w:rPr>
          <w:rStyle w:val="scinsert"/>
        </w:rPr>
        <w:t xml:space="preserve"> a presumption that </w:t>
      </w:r>
      <w:r w:rsidR="008039F9">
        <w:rPr>
          <w:rStyle w:val="scinsert"/>
        </w:rPr>
        <w:t xml:space="preserve">continued </w:t>
      </w:r>
      <w:r w:rsidRPr="008039F9" w:rsidR="008039F9">
        <w:rPr>
          <w:rStyle w:val="scinsert"/>
        </w:rPr>
        <w:t>supervision or monitoring will no</w:t>
      </w:r>
      <w:r w:rsidR="008039F9">
        <w:rPr>
          <w:rStyle w:val="scinsert"/>
        </w:rPr>
        <w:t>t be necess</w:t>
      </w:r>
      <w:r w:rsidRPr="008039F9" w:rsidR="008039F9">
        <w:rPr>
          <w:rStyle w:val="scinsert"/>
        </w:rPr>
        <w:t xml:space="preserve">ary after ninety days of supervised or monitored visitation. To rebut this presumption, the </w:t>
      </w:r>
      <w:r w:rsidR="008039F9">
        <w:rPr>
          <w:rStyle w:val="scinsert"/>
        </w:rPr>
        <w:t>department</w:t>
      </w:r>
      <w:r w:rsidRPr="008039F9" w:rsidR="008039F9">
        <w:rPr>
          <w:rStyle w:val="scinsert"/>
        </w:rPr>
        <w:t xml:space="preserve"> must provide a report to the court </w:t>
      </w:r>
      <w:r w:rsidR="008039F9">
        <w:rPr>
          <w:rStyle w:val="scinsert"/>
        </w:rPr>
        <w:t xml:space="preserve">with </w:t>
      </w:r>
      <w:r w:rsidRPr="008039F9" w:rsidR="008039F9">
        <w:rPr>
          <w:rStyle w:val="scinsert"/>
        </w:rPr>
        <w:t xml:space="preserve">evidence establishing that </w:t>
      </w:r>
      <w:r w:rsidR="008039F9">
        <w:rPr>
          <w:rStyle w:val="scinsert"/>
        </w:rPr>
        <w:t xml:space="preserve">unsupervised or unmonitored </w:t>
      </w:r>
      <w:r w:rsidRPr="008039F9" w:rsidR="008039F9">
        <w:rPr>
          <w:rStyle w:val="scinsert"/>
        </w:rPr>
        <w:t>visit</w:t>
      </w:r>
      <w:r w:rsidR="008039F9">
        <w:rPr>
          <w:rStyle w:val="scinsert"/>
        </w:rPr>
        <w:t>ation</w:t>
      </w:r>
      <w:r w:rsidRPr="008039F9" w:rsidR="008039F9">
        <w:rPr>
          <w:rStyle w:val="scinsert"/>
        </w:rPr>
        <w:t xml:space="preserve"> would </w:t>
      </w:r>
      <w:r w:rsidR="008039F9">
        <w:rPr>
          <w:rStyle w:val="scinsert"/>
        </w:rPr>
        <w:t>pose</w:t>
      </w:r>
      <w:r w:rsidRPr="008039F9" w:rsidR="008039F9">
        <w:rPr>
          <w:rStyle w:val="scinsert"/>
        </w:rPr>
        <w:t xml:space="preserve"> a risk to the child’s </w:t>
      </w:r>
      <w:r>
        <w:rPr>
          <w:rStyle w:val="scinsert"/>
        </w:rPr>
        <w:t xml:space="preserve">health, </w:t>
      </w:r>
      <w:r w:rsidRPr="008039F9" w:rsidR="008039F9">
        <w:rPr>
          <w:rStyle w:val="scinsert"/>
        </w:rPr>
        <w:t xml:space="preserve">safety, </w:t>
      </w:r>
      <w:r>
        <w:rPr>
          <w:rStyle w:val="scinsert"/>
        </w:rPr>
        <w:t xml:space="preserve">or welfare, </w:t>
      </w:r>
      <w:r w:rsidRPr="008039F9" w:rsidR="008039F9">
        <w:rPr>
          <w:rStyle w:val="scinsert"/>
        </w:rPr>
        <w:t>and the court shall make a determination as to whether supervised or monitored visitation must continue.</w:t>
      </w:r>
    </w:p>
    <w:p w:rsidR="008039F9" w:rsidRDefault="008039F9" w14:paraId="1AF79342" w14:textId="77777777">
      <w:pPr>
        <w:pStyle w:val="sccodifiedsection"/>
      </w:pPr>
    </w:p>
    <w:p w:rsidR="008039F9" w:rsidRDefault="0078521B" w14:paraId="6EE61037" w14:textId="77777777">
      <w:pPr>
        <w:pStyle w:val="sccodifiedsection"/>
        <w:rPr>
          <w:rStyle w:val="scinsert"/>
        </w:rPr>
      </w:pPr>
      <w:r>
        <w:tab/>
      </w:r>
      <w:bookmarkStart w:name="ss_T63C7N1680SG_lv1_af6a6f89c" w:id="34"/>
      <w:r>
        <w:t>(</w:t>
      </w:r>
      <w:bookmarkEnd w:id="34"/>
      <w:r>
        <w:t>G)</w:t>
      </w:r>
      <w:bookmarkStart w:name="ss_T63C7N1680S1_lv2_2d57043b2" w:id="35"/>
      <w:r w:rsidR="008039F9">
        <w:rPr>
          <w:rStyle w:val="scinsert"/>
        </w:rPr>
        <w:t>(</w:t>
      </w:r>
      <w:bookmarkEnd w:id="35"/>
      <w:r w:rsidR="008039F9">
        <w:rPr>
          <w:rStyle w:val="scinsert"/>
        </w:rPr>
        <w:t>1)</w:t>
      </w:r>
      <w:r>
        <w:t xml:space="preserve">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7A3671" w:rsidRDefault="008039F9" w14:paraId="68307FC2" w14:textId="4B91C6B9">
      <w:pPr>
        <w:pStyle w:val="sccodifiedsection"/>
      </w:pPr>
      <w:r>
        <w:rPr>
          <w:rStyle w:val="scinsert"/>
        </w:rPr>
        <w:tab/>
      </w:r>
      <w:r>
        <w:rPr>
          <w:rStyle w:val="scinsert"/>
        </w:rPr>
        <w:tab/>
      </w:r>
      <w:bookmarkStart w:name="ss_T63C7N1680S2_lv2_5387bc458" w:id="36"/>
      <w:r>
        <w:rPr>
          <w:rStyle w:val="scinsert"/>
        </w:rPr>
        <w:t>(</w:t>
      </w:r>
      <w:bookmarkEnd w:id="36"/>
      <w:r>
        <w:rPr>
          <w:rStyle w:val="scinsert"/>
        </w:rPr>
        <w:t xml:space="preserve">2) </w:t>
      </w:r>
      <w:r w:rsidRPr="008039F9">
        <w:rPr>
          <w:rStyle w:val="scinsert"/>
        </w:rPr>
        <w:t xml:space="preserve">The court shall </w:t>
      </w:r>
      <w:r>
        <w:rPr>
          <w:rStyle w:val="scinsert"/>
        </w:rPr>
        <w:t>include in it</w:t>
      </w:r>
      <w:r w:rsidR="00C66EE7">
        <w:rPr>
          <w:rStyle w:val="scinsert"/>
        </w:rPr>
        <w:t>s</w:t>
      </w:r>
      <w:r>
        <w:rPr>
          <w:rStyle w:val="scinsert"/>
        </w:rPr>
        <w:t xml:space="preserve"> order and </w:t>
      </w:r>
      <w:r w:rsidR="00C66EE7">
        <w:rPr>
          <w:rStyle w:val="scinsert"/>
        </w:rPr>
        <w:t xml:space="preserve">shall </w:t>
      </w:r>
      <w:r w:rsidRPr="008039F9">
        <w:rPr>
          <w:rStyle w:val="scinsert"/>
        </w:rPr>
        <w:t xml:space="preserve">advise the department that the failure to </w:t>
      </w:r>
      <w:r w:rsidR="00C66EE7">
        <w:rPr>
          <w:rStyle w:val="scinsert"/>
        </w:rPr>
        <w:t>facilitate</w:t>
      </w:r>
      <w:r w:rsidRPr="008039F9">
        <w:rPr>
          <w:rStyle w:val="scinsert"/>
        </w:rPr>
        <w:t xml:space="preserve"> court‑ordered visitation may result in a finding that the department failed to make reasonable efforts. The lack of sufficient visitation providers will not excuse the failure to </w:t>
      </w:r>
      <w:r w:rsidR="00C66EE7">
        <w:rPr>
          <w:rStyle w:val="scinsert"/>
        </w:rPr>
        <w:t>facilitate</w:t>
      </w:r>
      <w:r w:rsidRPr="008039F9">
        <w:rPr>
          <w:rStyle w:val="scinsert"/>
        </w:rPr>
        <w:t xml:space="preserve"> court‑ordered visitation.</w:t>
      </w:r>
    </w:p>
    <w:p w:rsidRPr="00DF3B44" w:rsidR="007E06BB" w:rsidP="00787433" w:rsidRDefault="007E06BB" w14:paraId="27A21B4E" w14:textId="77777777">
      <w:pPr>
        <w:pStyle w:val="scemptyline"/>
      </w:pPr>
    </w:p>
    <w:p w:rsidRPr="00DF3B44" w:rsidR="007A10F1" w:rsidP="007A10F1" w:rsidRDefault="00E27805" w14:paraId="10FE5369" w14:textId="77777777">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002469B8" w:rsidRDefault="002469B8" w14:paraId="07D28EFB" w14:textId="77777777">
      <w:pPr>
        <w:pStyle w:val="scemptyline"/>
      </w:pPr>
    </w:p>
    <w:p w:rsidRPr="00DF3B44" w:rsidR="005516F6" w:rsidP="009E4191" w:rsidRDefault="007A10F1" w14:paraId="33C3F0A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48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7CFF" w14:textId="77777777" w:rsidR="003C60AA" w:rsidRDefault="003C60AA" w:rsidP="0010329A">
      <w:pPr>
        <w:spacing w:after="0" w:line="240" w:lineRule="auto"/>
      </w:pPr>
      <w:r>
        <w:separator/>
      </w:r>
    </w:p>
    <w:p w14:paraId="386C14FC" w14:textId="77777777" w:rsidR="003C60AA" w:rsidRDefault="003C60AA"/>
  </w:endnote>
  <w:endnote w:type="continuationSeparator" w:id="0">
    <w:p w14:paraId="01419D9A" w14:textId="77777777" w:rsidR="003C60AA" w:rsidRDefault="003C60AA" w:rsidP="0010329A">
      <w:pPr>
        <w:spacing w:after="0" w:line="240" w:lineRule="auto"/>
      </w:pPr>
      <w:r>
        <w:continuationSeparator/>
      </w:r>
    </w:p>
    <w:p w14:paraId="4D47C5B5" w14:textId="77777777" w:rsidR="003C60AA" w:rsidRDefault="003C60AA"/>
  </w:endnote>
  <w:endnote w:type="continuationNotice" w:id="1">
    <w:p w14:paraId="0B55D2C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C3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04B2D3B" w14:textId="571542BF" w:rsidR="00685035" w:rsidRPr="007B4AF7" w:rsidRDefault="006C79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508B">
              <w:t>[4633]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50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C18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C982" w14:textId="77777777" w:rsidR="003C60AA" w:rsidRDefault="003C60AA" w:rsidP="0010329A">
      <w:pPr>
        <w:spacing w:after="0" w:line="240" w:lineRule="auto"/>
      </w:pPr>
      <w:r>
        <w:separator/>
      </w:r>
    </w:p>
    <w:p w14:paraId="7F2E52DE" w14:textId="77777777" w:rsidR="003C60AA" w:rsidRDefault="003C60AA"/>
  </w:footnote>
  <w:footnote w:type="continuationSeparator" w:id="0">
    <w:p w14:paraId="16FF1BDF" w14:textId="77777777" w:rsidR="003C60AA" w:rsidRDefault="003C60AA" w:rsidP="0010329A">
      <w:pPr>
        <w:spacing w:after="0" w:line="240" w:lineRule="auto"/>
      </w:pPr>
      <w:r>
        <w:continuationSeparator/>
      </w:r>
    </w:p>
    <w:p w14:paraId="53DCF235" w14:textId="77777777" w:rsidR="003C60AA" w:rsidRDefault="003C60AA"/>
  </w:footnote>
  <w:footnote w:type="continuationNotice" w:id="1">
    <w:p w14:paraId="0E375C2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E66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40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03B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64E"/>
    <w:rsid w:val="00026421"/>
    <w:rsid w:val="00030409"/>
    <w:rsid w:val="00037F04"/>
    <w:rsid w:val="000404BF"/>
    <w:rsid w:val="00044B84"/>
    <w:rsid w:val="000479D0"/>
    <w:rsid w:val="00053287"/>
    <w:rsid w:val="0006464F"/>
    <w:rsid w:val="00066B54"/>
    <w:rsid w:val="00072FCD"/>
    <w:rsid w:val="00074A4F"/>
    <w:rsid w:val="000753B6"/>
    <w:rsid w:val="00077B65"/>
    <w:rsid w:val="000949E6"/>
    <w:rsid w:val="000A0927"/>
    <w:rsid w:val="000A3C25"/>
    <w:rsid w:val="000B4C02"/>
    <w:rsid w:val="000B5B4A"/>
    <w:rsid w:val="000B7FE1"/>
    <w:rsid w:val="000C3E88"/>
    <w:rsid w:val="000C46B9"/>
    <w:rsid w:val="000C58E4"/>
    <w:rsid w:val="000C59DA"/>
    <w:rsid w:val="000C6F00"/>
    <w:rsid w:val="000C6F9A"/>
    <w:rsid w:val="000D2F44"/>
    <w:rsid w:val="000D33E4"/>
    <w:rsid w:val="000D4DEE"/>
    <w:rsid w:val="000E578A"/>
    <w:rsid w:val="000F2250"/>
    <w:rsid w:val="000F76CA"/>
    <w:rsid w:val="0010329A"/>
    <w:rsid w:val="00105756"/>
    <w:rsid w:val="001164F9"/>
    <w:rsid w:val="0011719C"/>
    <w:rsid w:val="00121BC3"/>
    <w:rsid w:val="00132246"/>
    <w:rsid w:val="00140049"/>
    <w:rsid w:val="00157E84"/>
    <w:rsid w:val="00171601"/>
    <w:rsid w:val="001730EB"/>
    <w:rsid w:val="00173276"/>
    <w:rsid w:val="00176122"/>
    <w:rsid w:val="00187285"/>
    <w:rsid w:val="0019025B"/>
    <w:rsid w:val="00192AF7"/>
    <w:rsid w:val="001940C3"/>
    <w:rsid w:val="00197366"/>
    <w:rsid w:val="001A136C"/>
    <w:rsid w:val="001B58BE"/>
    <w:rsid w:val="001B6DA2"/>
    <w:rsid w:val="001C25EC"/>
    <w:rsid w:val="001F2A41"/>
    <w:rsid w:val="001F313F"/>
    <w:rsid w:val="001F331D"/>
    <w:rsid w:val="001F394C"/>
    <w:rsid w:val="001F71CC"/>
    <w:rsid w:val="002038AA"/>
    <w:rsid w:val="0020500E"/>
    <w:rsid w:val="002114C8"/>
    <w:rsid w:val="0021166F"/>
    <w:rsid w:val="002162DF"/>
    <w:rsid w:val="00230038"/>
    <w:rsid w:val="00233975"/>
    <w:rsid w:val="00236D73"/>
    <w:rsid w:val="00246535"/>
    <w:rsid w:val="002469B8"/>
    <w:rsid w:val="00252F75"/>
    <w:rsid w:val="00257F60"/>
    <w:rsid w:val="002625EA"/>
    <w:rsid w:val="00262AC5"/>
    <w:rsid w:val="00264AE9"/>
    <w:rsid w:val="00265F42"/>
    <w:rsid w:val="00272F2C"/>
    <w:rsid w:val="00275AE6"/>
    <w:rsid w:val="00280884"/>
    <w:rsid w:val="002836D8"/>
    <w:rsid w:val="00294089"/>
    <w:rsid w:val="002A7989"/>
    <w:rsid w:val="002B02F3"/>
    <w:rsid w:val="002B4A86"/>
    <w:rsid w:val="002C3463"/>
    <w:rsid w:val="002D266D"/>
    <w:rsid w:val="002D5B3D"/>
    <w:rsid w:val="002D7447"/>
    <w:rsid w:val="002E315A"/>
    <w:rsid w:val="002E4F8C"/>
    <w:rsid w:val="002F216F"/>
    <w:rsid w:val="002F560C"/>
    <w:rsid w:val="002F5847"/>
    <w:rsid w:val="0030425A"/>
    <w:rsid w:val="0030507B"/>
    <w:rsid w:val="00305723"/>
    <w:rsid w:val="0031051A"/>
    <w:rsid w:val="00315F88"/>
    <w:rsid w:val="003421F1"/>
    <w:rsid w:val="0034279C"/>
    <w:rsid w:val="00352AC4"/>
    <w:rsid w:val="00354F64"/>
    <w:rsid w:val="003559A1"/>
    <w:rsid w:val="00361563"/>
    <w:rsid w:val="00371D36"/>
    <w:rsid w:val="00373E17"/>
    <w:rsid w:val="003775E6"/>
    <w:rsid w:val="00381998"/>
    <w:rsid w:val="00392218"/>
    <w:rsid w:val="003A5F1C"/>
    <w:rsid w:val="003C27DF"/>
    <w:rsid w:val="003C3E2E"/>
    <w:rsid w:val="003C60AA"/>
    <w:rsid w:val="003D4A3C"/>
    <w:rsid w:val="003D55B2"/>
    <w:rsid w:val="003E0033"/>
    <w:rsid w:val="003E5452"/>
    <w:rsid w:val="003E7165"/>
    <w:rsid w:val="003E7A12"/>
    <w:rsid w:val="003E7FF6"/>
    <w:rsid w:val="004046B5"/>
    <w:rsid w:val="0040632D"/>
    <w:rsid w:val="00406F27"/>
    <w:rsid w:val="00410B08"/>
    <w:rsid w:val="004141B8"/>
    <w:rsid w:val="004203B9"/>
    <w:rsid w:val="00432135"/>
    <w:rsid w:val="00435323"/>
    <w:rsid w:val="00446987"/>
    <w:rsid w:val="00446D28"/>
    <w:rsid w:val="00455188"/>
    <w:rsid w:val="00466CD0"/>
    <w:rsid w:val="00473583"/>
    <w:rsid w:val="00477F32"/>
    <w:rsid w:val="00481850"/>
    <w:rsid w:val="004851A0"/>
    <w:rsid w:val="0048627F"/>
    <w:rsid w:val="004863C0"/>
    <w:rsid w:val="004932AB"/>
    <w:rsid w:val="00494312"/>
    <w:rsid w:val="00494BEF"/>
    <w:rsid w:val="004A5512"/>
    <w:rsid w:val="004A6BE5"/>
    <w:rsid w:val="004B0C18"/>
    <w:rsid w:val="004C1A04"/>
    <w:rsid w:val="004C20BC"/>
    <w:rsid w:val="004C2A95"/>
    <w:rsid w:val="004C5C9A"/>
    <w:rsid w:val="004D1442"/>
    <w:rsid w:val="004D3DCB"/>
    <w:rsid w:val="004D4537"/>
    <w:rsid w:val="004E1946"/>
    <w:rsid w:val="004E66E9"/>
    <w:rsid w:val="004E7DDE"/>
    <w:rsid w:val="004F0090"/>
    <w:rsid w:val="004F172C"/>
    <w:rsid w:val="005002ED"/>
    <w:rsid w:val="00500DBC"/>
    <w:rsid w:val="005102BE"/>
    <w:rsid w:val="00517698"/>
    <w:rsid w:val="00523F7F"/>
    <w:rsid w:val="00524D54"/>
    <w:rsid w:val="005438D5"/>
    <w:rsid w:val="0054531B"/>
    <w:rsid w:val="00546C24"/>
    <w:rsid w:val="005476FF"/>
    <w:rsid w:val="005511A0"/>
    <w:rsid w:val="005516F6"/>
    <w:rsid w:val="00552842"/>
    <w:rsid w:val="00554E89"/>
    <w:rsid w:val="00564B58"/>
    <w:rsid w:val="00572281"/>
    <w:rsid w:val="005801DD"/>
    <w:rsid w:val="005823D5"/>
    <w:rsid w:val="00592A40"/>
    <w:rsid w:val="005A28BC"/>
    <w:rsid w:val="005A5377"/>
    <w:rsid w:val="005B0C52"/>
    <w:rsid w:val="005B7817"/>
    <w:rsid w:val="005C06C8"/>
    <w:rsid w:val="005C23D7"/>
    <w:rsid w:val="005C40EB"/>
    <w:rsid w:val="005D02B4"/>
    <w:rsid w:val="005D3013"/>
    <w:rsid w:val="005E1E50"/>
    <w:rsid w:val="005E2B9C"/>
    <w:rsid w:val="005E3332"/>
    <w:rsid w:val="005E6133"/>
    <w:rsid w:val="005F76B0"/>
    <w:rsid w:val="00604429"/>
    <w:rsid w:val="00606252"/>
    <w:rsid w:val="006067B0"/>
    <w:rsid w:val="00606A8B"/>
    <w:rsid w:val="00611EBA"/>
    <w:rsid w:val="006213A8"/>
    <w:rsid w:val="00621421"/>
    <w:rsid w:val="00623BEA"/>
    <w:rsid w:val="0062792D"/>
    <w:rsid w:val="006347E9"/>
    <w:rsid w:val="00640C87"/>
    <w:rsid w:val="006454BB"/>
    <w:rsid w:val="00657CF4"/>
    <w:rsid w:val="00661463"/>
    <w:rsid w:val="00663B8D"/>
    <w:rsid w:val="00663E00"/>
    <w:rsid w:val="006643E1"/>
    <w:rsid w:val="00664F48"/>
    <w:rsid w:val="00664FAD"/>
    <w:rsid w:val="00670CAA"/>
    <w:rsid w:val="0067345B"/>
    <w:rsid w:val="006756F9"/>
    <w:rsid w:val="00676962"/>
    <w:rsid w:val="00683986"/>
    <w:rsid w:val="00685035"/>
    <w:rsid w:val="00685770"/>
    <w:rsid w:val="00690DBA"/>
    <w:rsid w:val="00696278"/>
    <w:rsid w:val="006964F9"/>
    <w:rsid w:val="006A395F"/>
    <w:rsid w:val="006A65E2"/>
    <w:rsid w:val="006A6964"/>
    <w:rsid w:val="006B37BD"/>
    <w:rsid w:val="006C092D"/>
    <w:rsid w:val="006C099D"/>
    <w:rsid w:val="006C18F0"/>
    <w:rsid w:val="006C2E9B"/>
    <w:rsid w:val="006C5CFA"/>
    <w:rsid w:val="006C6183"/>
    <w:rsid w:val="006C79B1"/>
    <w:rsid w:val="006C7E01"/>
    <w:rsid w:val="006D64A5"/>
    <w:rsid w:val="006E0935"/>
    <w:rsid w:val="006E1FC8"/>
    <w:rsid w:val="006E353F"/>
    <w:rsid w:val="006E35AB"/>
    <w:rsid w:val="00705179"/>
    <w:rsid w:val="00711AA9"/>
    <w:rsid w:val="00722155"/>
    <w:rsid w:val="00730C87"/>
    <w:rsid w:val="00737F19"/>
    <w:rsid w:val="00740D1F"/>
    <w:rsid w:val="00761EC3"/>
    <w:rsid w:val="00782BF8"/>
    <w:rsid w:val="00783C75"/>
    <w:rsid w:val="007849D9"/>
    <w:rsid w:val="0078521B"/>
    <w:rsid w:val="00787433"/>
    <w:rsid w:val="00791FD1"/>
    <w:rsid w:val="0079719E"/>
    <w:rsid w:val="007A10F1"/>
    <w:rsid w:val="007A3671"/>
    <w:rsid w:val="007A3D50"/>
    <w:rsid w:val="007B2D29"/>
    <w:rsid w:val="007B412F"/>
    <w:rsid w:val="007B4AF7"/>
    <w:rsid w:val="007B4DBF"/>
    <w:rsid w:val="007C5458"/>
    <w:rsid w:val="007D2C67"/>
    <w:rsid w:val="007E06BB"/>
    <w:rsid w:val="007F50D1"/>
    <w:rsid w:val="008039F9"/>
    <w:rsid w:val="008153F9"/>
    <w:rsid w:val="00816D52"/>
    <w:rsid w:val="00831048"/>
    <w:rsid w:val="00834272"/>
    <w:rsid w:val="00836A29"/>
    <w:rsid w:val="0084000B"/>
    <w:rsid w:val="0084471C"/>
    <w:rsid w:val="00856B74"/>
    <w:rsid w:val="008625C1"/>
    <w:rsid w:val="008651A9"/>
    <w:rsid w:val="0087671D"/>
    <w:rsid w:val="008806F9"/>
    <w:rsid w:val="00887957"/>
    <w:rsid w:val="00892710"/>
    <w:rsid w:val="008A57E3"/>
    <w:rsid w:val="008B5BF4"/>
    <w:rsid w:val="008C0CEE"/>
    <w:rsid w:val="008C1B18"/>
    <w:rsid w:val="008D46EC"/>
    <w:rsid w:val="008E0E25"/>
    <w:rsid w:val="008E61A1"/>
    <w:rsid w:val="00901F18"/>
    <w:rsid w:val="009031EF"/>
    <w:rsid w:val="009155C5"/>
    <w:rsid w:val="00917EA3"/>
    <w:rsid w:val="00917EE0"/>
    <w:rsid w:val="00921C89"/>
    <w:rsid w:val="00926966"/>
    <w:rsid w:val="00926D03"/>
    <w:rsid w:val="00934036"/>
    <w:rsid w:val="00934889"/>
    <w:rsid w:val="0094541D"/>
    <w:rsid w:val="009473EA"/>
    <w:rsid w:val="0095123F"/>
    <w:rsid w:val="00954E7E"/>
    <w:rsid w:val="009554D9"/>
    <w:rsid w:val="009572F9"/>
    <w:rsid w:val="00960D0F"/>
    <w:rsid w:val="00964F78"/>
    <w:rsid w:val="009800E4"/>
    <w:rsid w:val="00982DD0"/>
    <w:rsid w:val="0098366F"/>
    <w:rsid w:val="00983A03"/>
    <w:rsid w:val="00983A81"/>
    <w:rsid w:val="00986063"/>
    <w:rsid w:val="00991F67"/>
    <w:rsid w:val="00992876"/>
    <w:rsid w:val="009A0DCE"/>
    <w:rsid w:val="009A22CD"/>
    <w:rsid w:val="009A3E4B"/>
    <w:rsid w:val="009A511D"/>
    <w:rsid w:val="009B0DF7"/>
    <w:rsid w:val="009B35FD"/>
    <w:rsid w:val="009B6815"/>
    <w:rsid w:val="009D2967"/>
    <w:rsid w:val="009D2DFC"/>
    <w:rsid w:val="009D3C2B"/>
    <w:rsid w:val="009E4191"/>
    <w:rsid w:val="009F2AB1"/>
    <w:rsid w:val="009F4FAF"/>
    <w:rsid w:val="009F68F1"/>
    <w:rsid w:val="00A04529"/>
    <w:rsid w:val="00A0584B"/>
    <w:rsid w:val="00A17135"/>
    <w:rsid w:val="00A21A6F"/>
    <w:rsid w:val="00A24E56"/>
    <w:rsid w:val="00A26A62"/>
    <w:rsid w:val="00A3093C"/>
    <w:rsid w:val="00A35A9B"/>
    <w:rsid w:val="00A4070E"/>
    <w:rsid w:val="00A40CA0"/>
    <w:rsid w:val="00A504A7"/>
    <w:rsid w:val="00A53677"/>
    <w:rsid w:val="00A53BF2"/>
    <w:rsid w:val="00A60D68"/>
    <w:rsid w:val="00A73EFA"/>
    <w:rsid w:val="00A77A3B"/>
    <w:rsid w:val="00A91AED"/>
    <w:rsid w:val="00A92F6F"/>
    <w:rsid w:val="00A97523"/>
    <w:rsid w:val="00AA7824"/>
    <w:rsid w:val="00AB0FA3"/>
    <w:rsid w:val="00AB73BF"/>
    <w:rsid w:val="00AC335C"/>
    <w:rsid w:val="00AC463E"/>
    <w:rsid w:val="00AC7817"/>
    <w:rsid w:val="00AD07BC"/>
    <w:rsid w:val="00AD3BE2"/>
    <w:rsid w:val="00AD3E3D"/>
    <w:rsid w:val="00AE1EE4"/>
    <w:rsid w:val="00AE36EC"/>
    <w:rsid w:val="00AE7406"/>
    <w:rsid w:val="00AF1688"/>
    <w:rsid w:val="00AF1CA6"/>
    <w:rsid w:val="00AF46E6"/>
    <w:rsid w:val="00AF5139"/>
    <w:rsid w:val="00B06EDA"/>
    <w:rsid w:val="00B1161F"/>
    <w:rsid w:val="00B11661"/>
    <w:rsid w:val="00B14773"/>
    <w:rsid w:val="00B32B4D"/>
    <w:rsid w:val="00B4137E"/>
    <w:rsid w:val="00B4358E"/>
    <w:rsid w:val="00B46FE5"/>
    <w:rsid w:val="00B54DF7"/>
    <w:rsid w:val="00B56223"/>
    <w:rsid w:val="00B56E79"/>
    <w:rsid w:val="00B57AA7"/>
    <w:rsid w:val="00B637AA"/>
    <w:rsid w:val="00B63BE2"/>
    <w:rsid w:val="00B72B16"/>
    <w:rsid w:val="00B7592C"/>
    <w:rsid w:val="00B809D3"/>
    <w:rsid w:val="00B84B66"/>
    <w:rsid w:val="00B85475"/>
    <w:rsid w:val="00B9090A"/>
    <w:rsid w:val="00B92196"/>
    <w:rsid w:val="00B9228D"/>
    <w:rsid w:val="00B929EC"/>
    <w:rsid w:val="00BA1E12"/>
    <w:rsid w:val="00BA6AF5"/>
    <w:rsid w:val="00BB0725"/>
    <w:rsid w:val="00BC408A"/>
    <w:rsid w:val="00BC5023"/>
    <w:rsid w:val="00BC556C"/>
    <w:rsid w:val="00BD42DA"/>
    <w:rsid w:val="00BD4684"/>
    <w:rsid w:val="00BE08A7"/>
    <w:rsid w:val="00BE3CE9"/>
    <w:rsid w:val="00BE4391"/>
    <w:rsid w:val="00BE6844"/>
    <w:rsid w:val="00BF3E48"/>
    <w:rsid w:val="00BF508B"/>
    <w:rsid w:val="00C015DF"/>
    <w:rsid w:val="00C15F1B"/>
    <w:rsid w:val="00C16288"/>
    <w:rsid w:val="00C17D1D"/>
    <w:rsid w:val="00C45923"/>
    <w:rsid w:val="00C543E7"/>
    <w:rsid w:val="00C640E0"/>
    <w:rsid w:val="00C66EE7"/>
    <w:rsid w:val="00C70225"/>
    <w:rsid w:val="00C72198"/>
    <w:rsid w:val="00C73C7D"/>
    <w:rsid w:val="00C75005"/>
    <w:rsid w:val="00C77B78"/>
    <w:rsid w:val="00C87143"/>
    <w:rsid w:val="00C970DF"/>
    <w:rsid w:val="00CA7E71"/>
    <w:rsid w:val="00CB2673"/>
    <w:rsid w:val="00CB701D"/>
    <w:rsid w:val="00CC185A"/>
    <w:rsid w:val="00CC3F0E"/>
    <w:rsid w:val="00CD08C9"/>
    <w:rsid w:val="00CD1FE8"/>
    <w:rsid w:val="00CD38CD"/>
    <w:rsid w:val="00CD3E0C"/>
    <w:rsid w:val="00CD5443"/>
    <w:rsid w:val="00CD5565"/>
    <w:rsid w:val="00CD5A13"/>
    <w:rsid w:val="00CD616C"/>
    <w:rsid w:val="00CE001D"/>
    <w:rsid w:val="00CF68D6"/>
    <w:rsid w:val="00CF6B11"/>
    <w:rsid w:val="00CF6C30"/>
    <w:rsid w:val="00CF7B4A"/>
    <w:rsid w:val="00D009F8"/>
    <w:rsid w:val="00D04222"/>
    <w:rsid w:val="00D05D79"/>
    <w:rsid w:val="00D078DA"/>
    <w:rsid w:val="00D14995"/>
    <w:rsid w:val="00D204F2"/>
    <w:rsid w:val="00D244D4"/>
    <w:rsid w:val="00D2455C"/>
    <w:rsid w:val="00D25023"/>
    <w:rsid w:val="00D25161"/>
    <w:rsid w:val="00D27F8C"/>
    <w:rsid w:val="00D30A90"/>
    <w:rsid w:val="00D33843"/>
    <w:rsid w:val="00D44A87"/>
    <w:rsid w:val="00D54A6F"/>
    <w:rsid w:val="00D57D57"/>
    <w:rsid w:val="00D62E42"/>
    <w:rsid w:val="00D772FB"/>
    <w:rsid w:val="00D801B0"/>
    <w:rsid w:val="00DA1AA0"/>
    <w:rsid w:val="00DA512B"/>
    <w:rsid w:val="00DC44A8"/>
    <w:rsid w:val="00DE2E7C"/>
    <w:rsid w:val="00DE4BEE"/>
    <w:rsid w:val="00DE5B3D"/>
    <w:rsid w:val="00DE7112"/>
    <w:rsid w:val="00DF0552"/>
    <w:rsid w:val="00DF19BE"/>
    <w:rsid w:val="00DF3B44"/>
    <w:rsid w:val="00E027BA"/>
    <w:rsid w:val="00E06D9D"/>
    <w:rsid w:val="00E1372E"/>
    <w:rsid w:val="00E21D30"/>
    <w:rsid w:val="00E23A98"/>
    <w:rsid w:val="00E24D9A"/>
    <w:rsid w:val="00E26212"/>
    <w:rsid w:val="00E27287"/>
    <w:rsid w:val="00E27805"/>
    <w:rsid w:val="00E27A11"/>
    <w:rsid w:val="00E30497"/>
    <w:rsid w:val="00E34543"/>
    <w:rsid w:val="00E358A2"/>
    <w:rsid w:val="00E35C9A"/>
    <w:rsid w:val="00E3771B"/>
    <w:rsid w:val="00E40979"/>
    <w:rsid w:val="00E43F26"/>
    <w:rsid w:val="00E52A36"/>
    <w:rsid w:val="00E6378B"/>
    <w:rsid w:val="00E63EC3"/>
    <w:rsid w:val="00E653DA"/>
    <w:rsid w:val="00E65958"/>
    <w:rsid w:val="00E84FE5"/>
    <w:rsid w:val="00E879A5"/>
    <w:rsid w:val="00E879FC"/>
    <w:rsid w:val="00E968AC"/>
    <w:rsid w:val="00EA2574"/>
    <w:rsid w:val="00EA2F1F"/>
    <w:rsid w:val="00EA3F2E"/>
    <w:rsid w:val="00EA57EC"/>
    <w:rsid w:val="00EA6208"/>
    <w:rsid w:val="00EA6D26"/>
    <w:rsid w:val="00EB120E"/>
    <w:rsid w:val="00EB34C8"/>
    <w:rsid w:val="00EB46E2"/>
    <w:rsid w:val="00EC0045"/>
    <w:rsid w:val="00EC281B"/>
    <w:rsid w:val="00EC4087"/>
    <w:rsid w:val="00EC7136"/>
    <w:rsid w:val="00ED452E"/>
    <w:rsid w:val="00EE0085"/>
    <w:rsid w:val="00EE3CDA"/>
    <w:rsid w:val="00EF37A8"/>
    <w:rsid w:val="00EF531F"/>
    <w:rsid w:val="00EF69C3"/>
    <w:rsid w:val="00F05FE8"/>
    <w:rsid w:val="00F06D86"/>
    <w:rsid w:val="00F13D87"/>
    <w:rsid w:val="00F149E5"/>
    <w:rsid w:val="00F15E33"/>
    <w:rsid w:val="00F17DA2"/>
    <w:rsid w:val="00F22EC0"/>
    <w:rsid w:val="00F25C47"/>
    <w:rsid w:val="00F2612E"/>
    <w:rsid w:val="00F27D7B"/>
    <w:rsid w:val="00F31D34"/>
    <w:rsid w:val="00F342A1"/>
    <w:rsid w:val="00F36FBA"/>
    <w:rsid w:val="00F44D36"/>
    <w:rsid w:val="00F46262"/>
    <w:rsid w:val="00F4795D"/>
    <w:rsid w:val="00F50A61"/>
    <w:rsid w:val="00F525CD"/>
    <w:rsid w:val="00F5286C"/>
    <w:rsid w:val="00F52E12"/>
    <w:rsid w:val="00F638CA"/>
    <w:rsid w:val="00F657C5"/>
    <w:rsid w:val="00F679DE"/>
    <w:rsid w:val="00F70864"/>
    <w:rsid w:val="00F75639"/>
    <w:rsid w:val="00F900B4"/>
    <w:rsid w:val="00FA0F2E"/>
    <w:rsid w:val="00FA4DB1"/>
    <w:rsid w:val="00FB3F2A"/>
    <w:rsid w:val="00FC3593"/>
    <w:rsid w:val="00FC53FF"/>
    <w:rsid w:val="00FC5638"/>
    <w:rsid w:val="00FD117D"/>
    <w:rsid w:val="00FD2A76"/>
    <w:rsid w:val="00FD72E3"/>
    <w:rsid w:val="00FE06FC"/>
    <w:rsid w:val="00FE48CF"/>
    <w:rsid w:val="00FF0315"/>
    <w:rsid w:val="00FF1A96"/>
    <w:rsid w:val="00FF2121"/>
    <w:rsid w:val="00FF65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49D2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B1"/>
    <w:rPr>
      <w:lang w:val="en-US"/>
    </w:rPr>
  </w:style>
  <w:style w:type="character" w:default="1" w:styleId="DefaultParagraphFont">
    <w:name w:val="Default Paragraph Font"/>
    <w:uiPriority w:val="1"/>
    <w:semiHidden/>
    <w:unhideWhenUsed/>
    <w:rsid w:val="006C79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79B1"/>
  </w:style>
  <w:style w:type="character" w:styleId="LineNumber">
    <w:name w:val="line number"/>
    <w:uiPriority w:val="99"/>
    <w:semiHidden/>
    <w:unhideWhenUsed/>
    <w:rsid w:val="006C79B1"/>
    <w:rPr>
      <w:rFonts w:ascii="Times New Roman" w:hAnsi="Times New Roman"/>
      <w:b w:val="0"/>
      <w:i w:val="0"/>
      <w:sz w:val="22"/>
    </w:rPr>
  </w:style>
  <w:style w:type="paragraph" w:styleId="NoSpacing">
    <w:name w:val="No Spacing"/>
    <w:uiPriority w:val="1"/>
    <w:qFormat/>
    <w:rsid w:val="006C79B1"/>
    <w:pPr>
      <w:spacing w:after="0" w:line="240" w:lineRule="auto"/>
    </w:pPr>
  </w:style>
  <w:style w:type="paragraph" w:customStyle="1" w:styleId="scemptylineheader">
    <w:name w:val="sc_emptyline_header"/>
    <w:qFormat/>
    <w:rsid w:val="006C79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79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79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79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79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79B1"/>
    <w:rPr>
      <w:color w:val="808080"/>
    </w:rPr>
  </w:style>
  <w:style w:type="paragraph" w:customStyle="1" w:styleId="scdirectionallanguage">
    <w:name w:val="sc_directional_language"/>
    <w:qFormat/>
    <w:rsid w:val="006C79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79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79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79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79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79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79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79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79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79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79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79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79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79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79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79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79B1"/>
    <w:rPr>
      <w:rFonts w:ascii="Times New Roman" w:hAnsi="Times New Roman"/>
      <w:color w:val="auto"/>
      <w:sz w:val="22"/>
    </w:rPr>
  </w:style>
  <w:style w:type="paragraph" w:customStyle="1" w:styleId="scclippagebillheader">
    <w:name w:val="sc_clip_page_bill_header"/>
    <w:qFormat/>
    <w:rsid w:val="006C79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79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79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9B1"/>
    <w:rPr>
      <w:lang w:val="en-US"/>
    </w:rPr>
  </w:style>
  <w:style w:type="paragraph" w:styleId="Footer">
    <w:name w:val="footer"/>
    <w:basedOn w:val="Normal"/>
    <w:link w:val="FooterChar"/>
    <w:uiPriority w:val="99"/>
    <w:unhideWhenUsed/>
    <w:rsid w:val="006C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9B1"/>
    <w:rPr>
      <w:lang w:val="en-US"/>
    </w:rPr>
  </w:style>
  <w:style w:type="paragraph" w:styleId="ListParagraph">
    <w:name w:val="List Paragraph"/>
    <w:basedOn w:val="Normal"/>
    <w:uiPriority w:val="34"/>
    <w:qFormat/>
    <w:rsid w:val="006C79B1"/>
    <w:pPr>
      <w:ind w:left="720"/>
      <w:contextualSpacing/>
    </w:pPr>
  </w:style>
  <w:style w:type="paragraph" w:customStyle="1" w:styleId="scbillfooter">
    <w:name w:val="sc_bill_footer"/>
    <w:qFormat/>
    <w:rsid w:val="006C79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79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79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79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79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79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79B1"/>
    <w:pPr>
      <w:widowControl w:val="0"/>
      <w:suppressAutoHyphens/>
      <w:spacing w:after="0" w:line="360" w:lineRule="auto"/>
    </w:pPr>
    <w:rPr>
      <w:rFonts w:ascii="Times New Roman" w:hAnsi="Times New Roman"/>
      <w:lang w:val="en-US"/>
    </w:rPr>
  </w:style>
  <w:style w:type="paragraph" w:customStyle="1" w:styleId="sctableln">
    <w:name w:val="sc_table_ln"/>
    <w:qFormat/>
    <w:rsid w:val="006C79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79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79B1"/>
    <w:rPr>
      <w:strike/>
      <w:dstrike w:val="0"/>
    </w:rPr>
  </w:style>
  <w:style w:type="character" w:customStyle="1" w:styleId="scinsert">
    <w:name w:val="sc_insert"/>
    <w:uiPriority w:val="1"/>
    <w:qFormat/>
    <w:rsid w:val="006C79B1"/>
    <w:rPr>
      <w:caps w:val="0"/>
      <w:smallCaps w:val="0"/>
      <w:strike w:val="0"/>
      <w:dstrike w:val="0"/>
      <w:vanish w:val="0"/>
      <w:u w:val="single"/>
      <w:vertAlign w:val="baseline"/>
    </w:rPr>
  </w:style>
  <w:style w:type="character" w:customStyle="1" w:styleId="scinsertred">
    <w:name w:val="sc_insert_red"/>
    <w:uiPriority w:val="1"/>
    <w:qFormat/>
    <w:rsid w:val="006C79B1"/>
    <w:rPr>
      <w:caps w:val="0"/>
      <w:smallCaps w:val="0"/>
      <w:strike w:val="0"/>
      <w:dstrike w:val="0"/>
      <w:vanish w:val="0"/>
      <w:color w:val="FF0000"/>
      <w:u w:val="single"/>
      <w:vertAlign w:val="baseline"/>
    </w:rPr>
  </w:style>
  <w:style w:type="character" w:customStyle="1" w:styleId="scinsertblue">
    <w:name w:val="sc_insert_blue"/>
    <w:uiPriority w:val="1"/>
    <w:qFormat/>
    <w:rsid w:val="006C79B1"/>
    <w:rPr>
      <w:caps w:val="0"/>
      <w:smallCaps w:val="0"/>
      <w:strike w:val="0"/>
      <w:dstrike w:val="0"/>
      <w:vanish w:val="0"/>
      <w:color w:val="0070C0"/>
      <w:u w:val="single"/>
      <w:vertAlign w:val="baseline"/>
    </w:rPr>
  </w:style>
  <w:style w:type="character" w:customStyle="1" w:styleId="scstrikered">
    <w:name w:val="sc_strike_red"/>
    <w:uiPriority w:val="1"/>
    <w:qFormat/>
    <w:rsid w:val="006C79B1"/>
    <w:rPr>
      <w:strike/>
      <w:dstrike w:val="0"/>
      <w:color w:val="FF0000"/>
    </w:rPr>
  </w:style>
  <w:style w:type="character" w:customStyle="1" w:styleId="scstrikeblue">
    <w:name w:val="sc_strike_blue"/>
    <w:uiPriority w:val="1"/>
    <w:qFormat/>
    <w:rsid w:val="006C79B1"/>
    <w:rPr>
      <w:strike/>
      <w:dstrike w:val="0"/>
      <w:color w:val="0070C0"/>
    </w:rPr>
  </w:style>
  <w:style w:type="character" w:customStyle="1" w:styleId="scinsertbluenounderline">
    <w:name w:val="sc_insert_blue_no_underline"/>
    <w:uiPriority w:val="1"/>
    <w:qFormat/>
    <w:rsid w:val="006C79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79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79B1"/>
    <w:rPr>
      <w:strike/>
      <w:dstrike w:val="0"/>
      <w:color w:val="0070C0"/>
      <w:lang w:val="en-US"/>
    </w:rPr>
  </w:style>
  <w:style w:type="character" w:customStyle="1" w:styleId="scstrikerednoncodified">
    <w:name w:val="sc_strike_red_non_codified"/>
    <w:uiPriority w:val="1"/>
    <w:qFormat/>
    <w:rsid w:val="006C79B1"/>
    <w:rPr>
      <w:strike/>
      <w:dstrike w:val="0"/>
      <w:color w:val="FF0000"/>
    </w:rPr>
  </w:style>
  <w:style w:type="paragraph" w:customStyle="1" w:styleId="scbillsiglines">
    <w:name w:val="sc_bill_sig_lines"/>
    <w:qFormat/>
    <w:rsid w:val="006C79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79B1"/>
    <w:rPr>
      <w:bdr w:val="none" w:sz="0" w:space="0" w:color="auto"/>
      <w:shd w:val="clear" w:color="auto" w:fill="FEC6C6"/>
    </w:rPr>
  </w:style>
  <w:style w:type="character" w:customStyle="1" w:styleId="screstoreblue">
    <w:name w:val="sc_restore_blue"/>
    <w:uiPriority w:val="1"/>
    <w:qFormat/>
    <w:rsid w:val="006C79B1"/>
    <w:rPr>
      <w:color w:val="4472C4" w:themeColor="accent1"/>
      <w:bdr w:val="none" w:sz="0" w:space="0" w:color="auto"/>
      <w:shd w:val="clear" w:color="auto" w:fill="auto"/>
    </w:rPr>
  </w:style>
  <w:style w:type="character" w:customStyle="1" w:styleId="screstorered">
    <w:name w:val="sc_restore_red"/>
    <w:uiPriority w:val="1"/>
    <w:qFormat/>
    <w:rsid w:val="006C79B1"/>
    <w:rPr>
      <w:color w:val="FF0000"/>
      <w:bdr w:val="none" w:sz="0" w:space="0" w:color="auto"/>
      <w:shd w:val="clear" w:color="auto" w:fill="auto"/>
    </w:rPr>
  </w:style>
  <w:style w:type="character" w:customStyle="1" w:styleId="scstrikenewblue">
    <w:name w:val="sc_strike_new_blue"/>
    <w:uiPriority w:val="1"/>
    <w:qFormat/>
    <w:rsid w:val="006C79B1"/>
    <w:rPr>
      <w:strike w:val="0"/>
      <w:dstrike/>
      <w:color w:val="0070C0"/>
      <w:u w:val="none"/>
    </w:rPr>
  </w:style>
  <w:style w:type="character" w:customStyle="1" w:styleId="scstrikenewred">
    <w:name w:val="sc_strike_new_red"/>
    <w:uiPriority w:val="1"/>
    <w:qFormat/>
    <w:rsid w:val="006C79B1"/>
    <w:rPr>
      <w:strike w:val="0"/>
      <w:dstrike/>
      <w:color w:val="FF0000"/>
      <w:u w:val="none"/>
    </w:rPr>
  </w:style>
  <w:style w:type="character" w:customStyle="1" w:styleId="scamendsenate">
    <w:name w:val="sc_amend_senate"/>
    <w:uiPriority w:val="1"/>
    <w:qFormat/>
    <w:rsid w:val="006C79B1"/>
    <w:rPr>
      <w:bdr w:val="none" w:sz="0" w:space="0" w:color="auto"/>
      <w:shd w:val="clear" w:color="auto" w:fill="FFF2CC" w:themeFill="accent4" w:themeFillTint="33"/>
    </w:rPr>
  </w:style>
  <w:style w:type="character" w:customStyle="1" w:styleId="scamendhouse">
    <w:name w:val="sc_amend_house"/>
    <w:uiPriority w:val="1"/>
    <w:qFormat/>
    <w:rsid w:val="006C79B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21B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3&amp;session=126&amp;summary=B" TargetMode="External" Id="Rc5e48349299f4f02" /><Relationship Type="http://schemas.openxmlformats.org/officeDocument/2006/relationships/hyperlink" Target="https://www.scstatehouse.gov/sess126_2025-2026/prever/4633_20251217.docx" TargetMode="External" Id="R47401dc95b27458f" /><Relationship Type="http://schemas.openxmlformats.org/officeDocument/2006/relationships/hyperlink" Target="h:\hj\20260113.docx" TargetMode="External" Id="Rc03cb9fb04df4d0a" /><Relationship Type="http://schemas.openxmlformats.org/officeDocument/2006/relationships/hyperlink" Target="h:\hj\20260113.docx" TargetMode="External" Id="R51ae0bae3ca247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94312"/>
    <w:rsid w:val="004E2BB5"/>
    <w:rsid w:val="00580C56"/>
    <w:rsid w:val="00621421"/>
    <w:rsid w:val="006A6964"/>
    <w:rsid w:val="006B363F"/>
    <w:rsid w:val="007070D2"/>
    <w:rsid w:val="00730C87"/>
    <w:rsid w:val="00776F2C"/>
    <w:rsid w:val="0079719E"/>
    <w:rsid w:val="008F7723"/>
    <w:rsid w:val="009031EF"/>
    <w:rsid w:val="00912A5F"/>
    <w:rsid w:val="00940EED"/>
    <w:rsid w:val="00985255"/>
    <w:rsid w:val="009B0DF7"/>
    <w:rsid w:val="009C3651"/>
    <w:rsid w:val="00A51DBA"/>
    <w:rsid w:val="00B20DA6"/>
    <w:rsid w:val="00B457AF"/>
    <w:rsid w:val="00BF56C3"/>
    <w:rsid w:val="00C818FB"/>
    <w:rsid w:val="00CC0451"/>
    <w:rsid w:val="00D6665C"/>
    <w:rsid w:val="00D900BD"/>
    <w:rsid w:val="00E27287"/>
    <w:rsid w:val="00E76813"/>
    <w:rsid w:val="00F82BD9"/>
    <w:rsid w:val="00FF6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6b2759d0-9a2f-4eb5-986f-14cd94b98607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effd4af5-2131-42b7-8cdc-8a85269c4c91</T_BILL_REQUEST_REQUEST>
  <T_BILL_R_ORIGINALDRAFT>64e1d100-1b6d-4f29-9e77-cbdda46535f1</T_BILL_R_ORIGINALDRAFT>
  <T_BILL_SPONSOR_SPONSOR>a5f464d5-a301-4fc8-a251-472cbeee097e</T_BILL_SPONSOR_SPONSOR>
  <T_BILL_T_BILLNAME>[4633]</T_BILL_T_BILLNAME>
  <T_BILL_T_BILLNUMBER>4633</T_BILL_T_BILLNUMBER>
  <T_BILL_T_BILLTITLE>TO AMEND THE SOUTH CAROLINA CODE OF LAWS BY AMENDING SECTION 63‑7‑710, RELATING TO PROBABLE CAUSE HEARINGS, SO AS TO REQUIRE THE DEPARTMENT OF SOCIAL SERVICES TO BEGIN FACILITATING VISITATION BETWEEN THE PARENT AND THE CHILD FOLLOWING THE PROBABLE CAUSE HEARING IF THE CHILD IS PLACED OUTSIDE OF THE HOME AT THE PROBABLE CAUSE HEARING, WITH EXCEPTIONS; AND BY AMENDING SECTION 63‑7‑1680, RELATING TO PLACEMENT PLANS, SO AS TO ADDRESS THE APPROPRIATENESS OF SUPERVISED OR MONITORED VISITATION AFTER A CERTAIN TIME.</T_BILL_T_BILLTITLE>
  <T_BILL_T_CHAMBER>house</T_BILL_T_CHAMBER>
  <T_BILL_T_FILENAME> </T_BILL_T_FILENAME>
  <T_BILL_T_LEGTYPE>bill_statewide</T_BILL_T_LEGTYPE>
  <T_BILL_T_RATNUMBERSTRING>HNone</T_BILL_T_RATNUMBERSTRING>
  <T_BILL_T_SECTIONS>[{"SectionUUID":"ee3ef077-2d9f-47e3-aff4-8eb51a30a9d9","SectionName":"code_section","SectionNumber":1,"SectionType":"code_section","CodeSections":[{"CodeSectionBookmarkName":"cs_T63C7N710_2bb092a43","IsConstitutionSection":false,"Identity":"63-7-710","IsNew":false,"SubSections":[{"Level":1,"Identity":"T63C7N710SA","SubSectionBookmarkName":"ss_T63C7N710SA_lv1_ba877f71d","IsNewSubSection":false,"SubSectionReplacement":""},{"Level":1,"Identity":"T63C7N710SB","SubSectionBookmarkName":"ss_T63C7N710SB_lv1_4436586e9","IsNewSubSection":false,"SubSectionReplacement":""},{"Level":1,"Identity":"T63C7N710SC","SubSectionBookmarkName":"ss_T63C7N710SC_lv1_b694fe115","IsNewSubSection":false,"SubSectionReplacement":""},{"Level":1,"Identity":"T63C7N710SD","SubSectionBookmarkName":"ss_T63C7N710SD_lv1_9e5593423","IsNewSubSection":false,"SubSectionReplacement":""},{"Level":1,"Identity":"T63C7N710SF","SubSectionBookmarkName":"ss_T63C7N710SF_lv1_c8dcb02d9","IsNewSubSection":false,"SubSectionReplacement":""},{"Level":1,"Identity":"T63C7N710SG","SubSectionBookmarkName":"ss_T63C7N710SG_lv1_94ac05cbc","IsNewSubSection":false,"SubSectionReplacement":""},{"Level":1,"Identity":"T63C7N710SH","SubSectionBookmarkName":"ss_T63C7N710SH_lv1_07cea7fa1","IsNewSubSection":false,"SubSectionReplacement":""},{"Level":1,"Identity":"T63C7N710SI","SubSectionBookmarkName":"ss_T63C7N710SI_lv1_d6d0647db","IsNewSubSection":false,"SubSectionReplacement":""},{"Level":1,"Identity":"T63C7N710SJ","SubSectionBookmarkName":"ss_T63C7N710SJ_lv1_f241ac7da","IsNewSubSection":false,"SubSectionReplacement":""},{"Level":1,"Identity":"T63C7N710SK","SubSectionBookmarkName":"ss_T63C7N710SK_lv1_33b780197","IsNewSubSection":false,"SubSectionReplacement":""},{"Level":1,"Identity":"T63C7N710SE","SubSectionBookmarkName":"ss_T63C7N710SE_lv1_ae755ec13","IsNewSubSection":false,"SubSectionReplacement":""},{"Level":2,"Identity":"T63C7N710S1","SubSectionBookmarkName":"ss_T63C7N710S1_lv2_4d8d72e77","IsNewSubSection":false,"SubSectionReplacement":""},{"Level":2,"Identity":"T63C7N710S2","SubSectionBookmarkName":"ss_T63C7N710S2_lv2_5c6be5877","IsNewSubSection":false,"SubSectionReplacement":""},{"Level":2,"Identity":"T63C7N710S3","SubSectionBookmarkName":"ss_T63C7N710S3_lv2_f831321c8","IsNewSubSection":false,"SubSectionReplacement":""},{"Level":2,"Identity":"T63C7N710S4","SubSectionBookmarkName":"ss_T63C7N710S4_lv2_4167813da","IsNewSubSection":false,"SubSectionReplacement":""},{"Level":2,"Identity":"T63C7N710S5","SubSectionBookmarkName":"ss_T63C7N710S5_lv2_69b77938c","IsNewSubSection":false,"SubSectionReplacement":""},{"Level":2,"Identity":"T63C7N710S6","SubSectionBookmarkName":"ss_T63C7N710S6_lv2_2cc9578f5","IsNewSubSection":false,"SubSectionReplacement":""},{"Level":2,"Identity":"T63C7N710S1","SubSectionBookmarkName":"ss_T63C7N710S1_lv2_08a839ca5","IsNewSubSection":false,"SubSectionReplacement":""},{"Level":2,"Identity":"T63C7N710S2","SubSectionBookmarkName":"ss_T63C7N710S2_lv2_7dbbf7eed","IsNewSubSection":false,"SubSectionReplacement":""},{"Level":2,"Identity":"T63C7N710S3","SubSectionBookmarkName":"ss_T63C7N710S3_lv2_50453bfa6","IsNewSubSection":false,"SubSectionReplacement":""}],"TitleRelatedTo":"Probable cause hearing","TitleSoAsTo":"require the department of social services to require the department of social services to facilitate visitation between the parent and child if the child is placed outside of the home at the probable cause hearing, with exceptions","Deleted":false,"IsStricken":false}],"TitleText":"","DisableControls":false,"Deleted":false,"RepealItems":[],"SectionBookmarkName":"bs_num_1_907e955f6"},{"SectionUUID":"22d28dbe-d98c-4f51-9b6c-6ad37779caa6","SectionName":"code_section","SectionNumber":2,"SectionType":"code_section","CodeSections":[{"CodeSectionBookmarkName":"cs_T63C7N1680_11af556a6","IsConstitutionSection":false,"Identity":"63-7-1680","IsNew":false,"SubSections":[{"Level":1,"Identity":"T63C7N1680SD","SubSectionBookmarkName":"ss_T63C7N1680SD_lv1_9857c8913","IsNewSubSection":false,"SubSectionReplacement":""},{"Level":1,"Identity":"T63C7N1680SG","SubSectionBookmarkName":"ss_T63C7N1680SG_lv1_af6a6f89c","IsNewSubSection":false,"SubSectionReplacement":""},{"Level":2,"Identity":"T63C7N1680S1","SubSectionBookmarkName":"ss_T63C7N1680S1_lv2_3ae0d9600","IsNewSubSection":false,"SubSectionReplacement":""},{"Level":3,"Identity":"T63C7N1680Sa","SubSectionBookmarkName":"ss_T63C7N1680Sa_lv3_10d6dd903","IsNewSubSection":false,"SubSectionReplacement":""},{"Level":3,"Identity":"T63C7N1680Sb","SubSectionBookmarkName":"ss_T63C7N1680Sb_lv3_85ef9b833","IsNewSubSection":false,"SubSectionReplacement":""},{"Level":2,"Identity":"T63C7N1680S2","SubSectionBookmarkName":"ss_T63C7N1680S2_lv2_23a816458","IsNewSubSection":false,"SubSectionReplacement":""},{"Level":2,"Identity":"T63C7N1680S3","SubSectionBookmarkName":"ss_T63C7N1680S3_lv2_fa0200155","IsNewSubSection":false,"SubSectionReplacement":""},{"Level":2,"Identity":"T63C7N1680S1","SubSectionBookmarkName":"ss_T63C7N1680S1_lv2_2d57043b2","IsNewSubSection":false,"SubSectionReplacement":""},{"Level":2,"Identity":"T63C7N1680S2","SubSectionBookmarkName":"ss_T63C7N1680S2_lv2_5387bc458","IsNewSubSection":false,"SubSectionReplacement":""}],"TitleRelatedTo":"Approval or amendment of placement plan","TitleSoAsTo":"address supervised or monitored visitation","Deleted":false,"IsStricken":false}],"TitleText":"","DisableControls":true,"Deleted":false,"RepealItems":[],"SectionBookmarkName":"bs_num_2_41f00048b"},{"SectionUUID":"8f03ca95-8faa-4d43-a9c2-8afc498075bd","SectionName":"standard_eff_date_section","SectionNumber":3,"SectionType":"drafting_clause","CodeSections":[],"TitleText":"","DisableControls":false,"Deleted":false,"RepealItems":[],"SectionBookmarkName":"bs_num_3_lastsection"}]</T_BILL_T_SECTIONS>
  <T_BILL_T_SUBJECT>Child Welfare</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0BDBC34-CFB9-47EA-987E-BD2DB944381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1478</Words>
  <Characters>8327</Characters>
  <Application>Microsoft Office Word</Application>
  <DocSecurity>0</DocSecurity>
  <Lines>181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2025-12-02T14:59:00Z</cp:lastPrinted>
  <dcterms:created xsi:type="dcterms:W3CDTF">2026-01-06T19:59:00Z</dcterms:created>
  <dcterms:modified xsi:type="dcterms:W3CDTF">2026-01-14T15:37:00Z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