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Schuessler</w:t>
      </w:r>
    </w:p>
    <w:p>
      <w:pPr>
        <w:widowControl w:val="false"/>
        <w:spacing w:after="0"/>
        <w:jc w:val="left"/>
      </w:pPr>
      <w:r>
        <w:rPr>
          <w:rFonts w:ascii="Times New Roman"/>
          <w:sz w:val="22"/>
        </w:rPr>
        <w:t xml:space="preserve">Document Path: LC-0199HA26.docx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Fiduciary Access to Digital Assets and Accounts for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d16af9ccfb24b98">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20c0f5f368e4265">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622a711ef01f44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c97e1881654f9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5A4D" w:rsidRDefault="00432135" w14:paraId="47642A99" w14:textId="09ED8268">
      <w:pPr>
        <w:pStyle w:val="scemptylineheader"/>
      </w:pPr>
    </w:p>
    <w:p w:rsidRPr="00BB0725" w:rsidR="00A73EFA" w:rsidP="00EB5A4D" w:rsidRDefault="00A73EFA" w14:paraId="7B72410E" w14:textId="77B0765E">
      <w:pPr>
        <w:pStyle w:val="scemptylineheader"/>
      </w:pPr>
    </w:p>
    <w:p w:rsidRPr="00BB0725" w:rsidR="00A73EFA" w:rsidP="00EB5A4D" w:rsidRDefault="00A73EFA" w14:paraId="6AD935C9" w14:textId="47B9E2E4">
      <w:pPr>
        <w:pStyle w:val="scemptylineheader"/>
      </w:pPr>
    </w:p>
    <w:p w:rsidRPr="00DF3B44" w:rsidR="00A73EFA" w:rsidP="00EB5A4D" w:rsidRDefault="00A73EFA" w14:paraId="51A98227" w14:textId="414230A6">
      <w:pPr>
        <w:pStyle w:val="scemptylineheader"/>
      </w:pPr>
    </w:p>
    <w:p w:rsidRPr="00DF3B44" w:rsidR="00A73EFA" w:rsidP="00EB5A4D" w:rsidRDefault="00A73EFA" w14:paraId="3858851A" w14:textId="235138C2">
      <w:pPr>
        <w:pStyle w:val="scemptylineheader"/>
      </w:pPr>
    </w:p>
    <w:p w:rsidRPr="00DF3B44" w:rsidR="00A73EFA" w:rsidP="00EB5A4D" w:rsidRDefault="00A73EFA" w14:paraId="4E3DDE20" w14:textId="7DFB25E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7B5C" w14:paraId="40FEFADA" w14:textId="70C26551">
          <w:pPr>
            <w:pStyle w:val="scbilltitle"/>
          </w:pPr>
          <w:r>
            <w:rPr>
              <w:caps w:val="0"/>
            </w:rPr>
            <w:t>TO AMEND THE SOUTH CAROLINA CODE OF LAWS BY AMENDING SECTION 62‑2‑1080, RELATING TO CUSTODIAN COMPLIANCE, SO AS TO EXPEDITE AN ORDER FOR COMPLIANCE IF THE FIDUCIARY IS A PARENT OR LEGAL GUARDIAN OF A DECEASED MINOR.</w:t>
          </w:r>
        </w:p>
      </w:sdtContent>
    </w:sdt>
    <w:bookmarkStart w:name="at_e54c08f9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d320825" w:id="1"/>
      <w:r w:rsidRPr="0094541D">
        <w:t>B</w:t>
      </w:r>
      <w:bookmarkEnd w:id="1"/>
      <w:r w:rsidRPr="0094541D">
        <w:t>e it enacted by the General Assembly of the State of South Carolina:</w:t>
      </w:r>
    </w:p>
    <w:p w:rsidR="00B35B35" w:rsidP="00B35B35" w:rsidRDefault="00B35B35" w14:paraId="3D413975" w14:textId="77777777">
      <w:pPr>
        <w:pStyle w:val="scemptyline"/>
      </w:pPr>
    </w:p>
    <w:p w:rsidR="00B35B35" w:rsidP="00B35B35" w:rsidRDefault="00B35B35" w14:paraId="0EEDEEB3" w14:textId="77777777">
      <w:pPr>
        <w:pStyle w:val="scdirectionallanguage"/>
      </w:pPr>
      <w:bookmarkStart w:name="bs_num_1_a7db691dc" w:id="2"/>
      <w:r>
        <w:t>S</w:t>
      </w:r>
      <w:bookmarkEnd w:id="2"/>
      <w:r>
        <w:t>ECTION 1.</w:t>
      </w:r>
      <w:r>
        <w:tab/>
      </w:r>
      <w:bookmarkStart w:name="dl_a9762e997" w:id="3"/>
      <w:r>
        <w:t>S</w:t>
      </w:r>
      <w:bookmarkEnd w:id="3"/>
      <w:r>
        <w:t>ection 62‑2‑1080(A) of the S.C. Code is amended to read:</w:t>
      </w:r>
    </w:p>
    <w:p w:rsidR="00B35B35" w:rsidP="00B35B35" w:rsidRDefault="00B35B35" w14:paraId="4C021A39" w14:textId="77777777">
      <w:pPr>
        <w:pStyle w:val="sccodifiedsection"/>
      </w:pPr>
    </w:p>
    <w:p w:rsidR="00B35B35" w:rsidP="00B35B35" w:rsidRDefault="00B35B35" w14:paraId="3DE35DAD" w14:textId="2AE4D703">
      <w:pPr>
        <w:pStyle w:val="sccodifiedsection"/>
        <w:rPr>
          <w:rStyle w:val="scinsert"/>
        </w:rPr>
      </w:pPr>
      <w:bookmarkStart w:name="cs_T62C2N1080_0e01d02a3" w:id="4"/>
      <w:r>
        <w:tab/>
      </w:r>
      <w:bookmarkStart w:name="ss_T62C2N1080SA_lv1_6f139ca45" w:id="5"/>
      <w:bookmarkEnd w:id="4"/>
      <w:r>
        <w:t>(</w:t>
      </w:r>
      <w:bookmarkEnd w:id="5"/>
      <w:r>
        <w:t>A)</w:t>
      </w:r>
      <w:bookmarkStart w:name="ss_T62C2N1080S1_lv2_f0e535944" w:id="6"/>
      <w:r w:rsidR="00B10474">
        <w:rPr>
          <w:rStyle w:val="scinsert"/>
        </w:rPr>
        <w:t>(</w:t>
      </w:r>
      <w:bookmarkEnd w:id="6"/>
      <w:r w:rsidR="00B10474">
        <w:rPr>
          <w:rStyle w:val="scinsert"/>
        </w:rPr>
        <w:t>1)</w:t>
      </w:r>
      <w:r>
        <w:t xml:space="preserve"> Not later than sixty days after receipt of the information required under Sections 62‑2‑1035 through 62‑2‑1075,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B10474" w:rsidP="00B35B35" w:rsidRDefault="00B10474" w14:paraId="5B321D43" w14:textId="7F506487">
      <w:pPr>
        <w:pStyle w:val="sccodifiedsection"/>
      </w:pPr>
      <w:r>
        <w:rPr>
          <w:rStyle w:val="scinsert"/>
        </w:rPr>
        <w:tab/>
      </w:r>
      <w:r>
        <w:rPr>
          <w:rStyle w:val="scinsert"/>
        </w:rPr>
        <w:tab/>
      </w:r>
      <w:bookmarkStart w:name="ss_T62C2N1080S2_lv2_fdbc938c6" w:id="7"/>
      <w:r>
        <w:rPr>
          <w:rStyle w:val="scinsert"/>
        </w:rPr>
        <w:t>(</w:t>
      </w:r>
      <w:bookmarkEnd w:id="7"/>
      <w:r>
        <w:rPr>
          <w:rStyle w:val="scinsert"/>
        </w:rPr>
        <w:t xml:space="preserve">2) If the fiduciary applying for an order pursuant to </w:t>
      </w:r>
      <w:r w:rsidR="008D38BD">
        <w:rPr>
          <w:rStyle w:val="scinsert"/>
        </w:rPr>
        <w:t xml:space="preserve">item </w:t>
      </w:r>
      <w:r>
        <w:rPr>
          <w:rStyle w:val="scinsert"/>
        </w:rPr>
        <w:t>(</w:t>
      </w:r>
      <w:r w:rsidR="00C47B5C">
        <w:rPr>
          <w:rStyle w:val="scinsert"/>
        </w:rPr>
        <w:t>1</w:t>
      </w:r>
      <w:r>
        <w:rPr>
          <w:rStyle w:val="scinsert"/>
        </w:rPr>
        <w:t xml:space="preserve">) is a parent or legal guardian of the </w:t>
      </w:r>
      <w:r w:rsidR="005E34CA">
        <w:rPr>
          <w:rStyle w:val="scinsert"/>
        </w:rPr>
        <w:t>user</w:t>
      </w:r>
      <w:r>
        <w:rPr>
          <w:rStyle w:val="scinsert"/>
        </w:rPr>
        <w:t xml:space="preserve"> and the </w:t>
      </w:r>
      <w:r w:rsidR="005E34CA">
        <w:rPr>
          <w:rStyle w:val="scinsert"/>
        </w:rPr>
        <w:t>user</w:t>
      </w:r>
      <w:r>
        <w:rPr>
          <w:rStyle w:val="scinsert"/>
        </w:rPr>
        <w:t xml:space="preserve"> is a deceased minor, the court shall treat the fiduciary’s application as expedited and aim to resolve the application within thirty days after the application is filed.</w:t>
      </w:r>
    </w:p>
    <w:p w:rsidRPr="00DF3B44" w:rsidR="007E06BB" w:rsidP="00787433" w:rsidRDefault="007E06BB" w14:paraId="3D8F1FED" w14:textId="0A4616BF">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41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1730A6" w:rsidR="00685035" w:rsidRPr="007B4AF7" w:rsidRDefault="00E417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A42D1">
              <w:t>[4656]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42D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75E"/>
    <w:rsid w:val="00066B54"/>
    <w:rsid w:val="00072FCD"/>
    <w:rsid w:val="00074A4F"/>
    <w:rsid w:val="00077B65"/>
    <w:rsid w:val="000942F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182A"/>
    <w:rsid w:val="001730EB"/>
    <w:rsid w:val="00173276"/>
    <w:rsid w:val="00176122"/>
    <w:rsid w:val="00181D4C"/>
    <w:rsid w:val="0019025B"/>
    <w:rsid w:val="00192AF7"/>
    <w:rsid w:val="00194A9B"/>
    <w:rsid w:val="00197366"/>
    <w:rsid w:val="001A136C"/>
    <w:rsid w:val="001B6DA2"/>
    <w:rsid w:val="001C25EC"/>
    <w:rsid w:val="001E4CA5"/>
    <w:rsid w:val="001F2A41"/>
    <w:rsid w:val="001F313F"/>
    <w:rsid w:val="001F331D"/>
    <w:rsid w:val="001F33C0"/>
    <w:rsid w:val="001F394C"/>
    <w:rsid w:val="001F71CC"/>
    <w:rsid w:val="002038AA"/>
    <w:rsid w:val="002114C8"/>
    <w:rsid w:val="0021166F"/>
    <w:rsid w:val="002162DF"/>
    <w:rsid w:val="00230038"/>
    <w:rsid w:val="00232FEC"/>
    <w:rsid w:val="00233975"/>
    <w:rsid w:val="002359F7"/>
    <w:rsid w:val="00236D73"/>
    <w:rsid w:val="00246535"/>
    <w:rsid w:val="00257F60"/>
    <w:rsid w:val="002625EA"/>
    <w:rsid w:val="00262AC5"/>
    <w:rsid w:val="00264AE9"/>
    <w:rsid w:val="00275AE6"/>
    <w:rsid w:val="002836D8"/>
    <w:rsid w:val="00283C17"/>
    <w:rsid w:val="002960AE"/>
    <w:rsid w:val="002A74DA"/>
    <w:rsid w:val="002A7989"/>
    <w:rsid w:val="002B02F3"/>
    <w:rsid w:val="002B3264"/>
    <w:rsid w:val="002B4879"/>
    <w:rsid w:val="002C2585"/>
    <w:rsid w:val="002C3463"/>
    <w:rsid w:val="002C43F2"/>
    <w:rsid w:val="002D266D"/>
    <w:rsid w:val="002D5B3D"/>
    <w:rsid w:val="002D7447"/>
    <w:rsid w:val="002E315A"/>
    <w:rsid w:val="002E4F8C"/>
    <w:rsid w:val="002F560C"/>
    <w:rsid w:val="002F5847"/>
    <w:rsid w:val="0030425A"/>
    <w:rsid w:val="003043D6"/>
    <w:rsid w:val="00315589"/>
    <w:rsid w:val="003240D0"/>
    <w:rsid w:val="003300AD"/>
    <w:rsid w:val="003421F1"/>
    <w:rsid w:val="0034279C"/>
    <w:rsid w:val="00354F64"/>
    <w:rsid w:val="003559A1"/>
    <w:rsid w:val="00361563"/>
    <w:rsid w:val="00371D36"/>
    <w:rsid w:val="0037287F"/>
    <w:rsid w:val="00373E17"/>
    <w:rsid w:val="003775E6"/>
    <w:rsid w:val="00381998"/>
    <w:rsid w:val="003864B9"/>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5642"/>
    <w:rsid w:val="00460E6C"/>
    <w:rsid w:val="00466CD0"/>
    <w:rsid w:val="00473583"/>
    <w:rsid w:val="00477F32"/>
    <w:rsid w:val="004804D6"/>
    <w:rsid w:val="00481850"/>
    <w:rsid w:val="004851A0"/>
    <w:rsid w:val="0048627F"/>
    <w:rsid w:val="004932AB"/>
    <w:rsid w:val="00494BEF"/>
    <w:rsid w:val="004A476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C89"/>
    <w:rsid w:val="0054531B"/>
    <w:rsid w:val="00546C24"/>
    <w:rsid w:val="005476FF"/>
    <w:rsid w:val="005516F6"/>
    <w:rsid w:val="00552842"/>
    <w:rsid w:val="00554E89"/>
    <w:rsid w:val="00554FD4"/>
    <w:rsid w:val="00564B58"/>
    <w:rsid w:val="00572281"/>
    <w:rsid w:val="00576876"/>
    <w:rsid w:val="005801DD"/>
    <w:rsid w:val="00592A40"/>
    <w:rsid w:val="005A28BC"/>
    <w:rsid w:val="005A4F9F"/>
    <w:rsid w:val="005A5377"/>
    <w:rsid w:val="005A6507"/>
    <w:rsid w:val="005B59DD"/>
    <w:rsid w:val="005B6238"/>
    <w:rsid w:val="005B7817"/>
    <w:rsid w:val="005C06C8"/>
    <w:rsid w:val="005C23D7"/>
    <w:rsid w:val="005C40EB"/>
    <w:rsid w:val="005D02B4"/>
    <w:rsid w:val="005D3013"/>
    <w:rsid w:val="005E1E50"/>
    <w:rsid w:val="005E2B9C"/>
    <w:rsid w:val="005E3332"/>
    <w:rsid w:val="005E34CA"/>
    <w:rsid w:val="005F5715"/>
    <w:rsid w:val="005F76B0"/>
    <w:rsid w:val="00604429"/>
    <w:rsid w:val="006067B0"/>
    <w:rsid w:val="00606A8B"/>
    <w:rsid w:val="00611EBA"/>
    <w:rsid w:val="00612AC8"/>
    <w:rsid w:val="006204CF"/>
    <w:rsid w:val="006213A8"/>
    <w:rsid w:val="00621421"/>
    <w:rsid w:val="00623BEA"/>
    <w:rsid w:val="00633080"/>
    <w:rsid w:val="006347E9"/>
    <w:rsid w:val="00640C87"/>
    <w:rsid w:val="006454BB"/>
    <w:rsid w:val="00657CF4"/>
    <w:rsid w:val="00661463"/>
    <w:rsid w:val="00663B8D"/>
    <w:rsid w:val="00663E00"/>
    <w:rsid w:val="00664F48"/>
    <w:rsid w:val="00664FAD"/>
    <w:rsid w:val="00672248"/>
    <w:rsid w:val="006722EE"/>
    <w:rsid w:val="0067345B"/>
    <w:rsid w:val="00682DF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3C8"/>
    <w:rsid w:val="006E353F"/>
    <w:rsid w:val="006E35AB"/>
    <w:rsid w:val="006E5016"/>
    <w:rsid w:val="00704231"/>
    <w:rsid w:val="00711AA9"/>
    <w:rsid w:val="00720860"/>
    <w:rsid w:val="00722155"/>
    <w:rsid w:val="00730C87"/>
    <w:rsid w:val="00737F19"/>
    <w:rsid w:val="00751F5F"/>
    <w:rsid w:val="00767A3D"/>
    <w:rsid w:val="00767C56"/>
    <w:rsid w:val="00782BF8"/>
    <w:rsid w:val="007833E4"/>
    <w:rsid w:val="00783C75"/>
    <w:rsid w:val="007849D9"/>
    <w:rsid w:val="00786EC8"/>
    <w:rsid w:val="00787433"/>
    <w:rsid w:val="00796B65"/>
    <w:rsid w:val="007A10F1"/>
    <w:rsid w:val="007A3D50"/>
    <w:rsid w:val="007A65CD"/>
    <w:rsid w:val="007B2D29"/>
    <w:rsid w:val="007B412F"/>
    <w:rsid w:val="007B4AF7"/>
    <w:rsid w:val="007B4DBF"/>
    <w:rsid w:val="007C5458"/>
    <w:rsid w:val="007D2C67"/>
    <w:rsid w:val="007E06BB"/>
    <w:rsid w:val="007F50D1"/>
    <w:rsid w:val="00816D52"/>
    <w:rsid w:val="0082598C"/>
    <w:rsid w:val="00825A3C"/>
    <w:rsid w:val="00831048"/>
    <w:rsid w:val="00834272"/>
    <w:rsid w:val="008348B7"/>
    <w:rsid w:val="008625C1"/>
    <w:rsid w:val="008721AB"/>
    <w:rsid w:val="0087671D"/>
    <w:rsid w:val="008806F9"/>
    <w:rsid w:val="00880D84"/>
    <w:rsid w:val="00887957"/>
    <w:rsid w:val="00891BE9"/>
    <w:rsid w:val="008A2B49"/>
    <w:rsid w:val="008A57E3"/>
    <w:rsid w:val="008B28EA"/>
    <w:rsid w:val="008B5BF4"/>
    <w:rsid w:val="008B7C44"/>
    <w:rsid w:val="008C0CEE"/>
    <w:rsid w:val="008C1B18"/>
    <w:rsid w:val="008C67BE"/>
    <w:rsid w:val="008D38BD"/>
    <w:rsid w:val="008D46EC"/>
    <w:rsid w:val="008E0E25"/>
    <w:rsid w:val="008E355A"/>
    <w:rsid w:val="008E61A1"/>
    <w:rsid w:val="009031EF"/>
    <w:rsid w:val="00906639"/>
    <w:rsid w:val="00912081"/>
    <w:rsid w:val="00917EA3"/>
    <w:rsid w:val="00917EE0"/>
    <w:rsid w:val="00921C89"/>
    <w:rsid w:val="00925A9D"/>
    <w:rsid w:val="00926966"/>
    <w:rsid w:val="00926D03"/>
    <w:rsid w:val="00934036"/>
    <w:rsid w:val="00934889"/>
    <w:rsid w:val="0094541D"/>
    <w:rsid w:val="009473EA"/>
    <w:rsid w:val="00953449"/>
    <w:rsid w:val="00954E7E"/>
    <w:rsid w:val="009554D9"/>
    <w:rsid w:val="009572F9"/>
    <w:rsid w:val="00960D0F"/>
    <w:rsid w:val="0098366F"/>
    <w:rsid w:val="00983A03"/>
    <w:rsid w:val="00986063"/>
    <w:rsid w:val="00987B6E"/>
    <w:rsid w:val="00991F67"/>
    <w:rsid w:val="00992876"/>
    <w:rsid w:val="009A0DCE"/>
    <w:rsid w:val="009A22CD"/>
    <w:rsid w:val="009A3E4B"/>
    <w:rsid w:val="009B35FD"/>
    <w:rsid w:val="009B6815"/>
    <w:rsid w:val="009C0D05"/>
    <w:rsid w:val="009D2967"/>
    <w:rsid w:val="009D3C2B"/>
    <w:rsid w:val="009E4191"/>
    <w:rsid w:val="009F2AB1"/>
    <w:rsid w:val="009F4FAF"/>
    <w:rsid w:val="009F68F1"/>
    <w:rsid w:val="00A04529"/>
    <w:rsid w:val="00A0584B"/>
    <w:rsid w:val="00A17135"/>
    <w:rsid w:val="00A21A6F"/>
    <w:rsid w:val="00A24200"/>
    <w:rsid w:val="00A24E56"/>
    <w:rsid w:val="00A26A62"/>
    <w:rsid w:val="00A3389E"/>
    <w:rsid w:val="00A35A9B"/>
    <w:rsid w:val="00A4070E"/>
    <w:rsid w:val="00A40CA0"/>
    <w:rsid w:val="00A4402A"/>
    <w:rsid w:val="00A504A7"/>
    <w:rsid w:val="00A53677"/>
    <w:rsid w:val="00A53BF2"/>
    <w:rsid w:val="00A60108"/>
    <w:rsid w:val="00A60D68"/>
    <w:rsid w:val="00A625CB"/>
    <w:rsid w:val="00A73EFA"/>
    <w:rsid w:val="00A77A3B"/>
    <w:rsid w:val="00A92F6F"/>
    <w:rsid w:val="00A97523"/>
    <w:rsid w:val="00AA42D1"/>
    <w:rsid w:val="00AA7824"/>
    <w:rsid w:val="00AB0FA3"/>
    <w:rsid w:val="00AB6974"/>
    <w:rsid w:val="00AB73BF"/>
    <w:rsid w:val="00AC00A2"/>
    <w:rsid w:val="00AC335C"/>
    <w:rsid w:val="00AC463E"/>
    <w:rsid w:val="00AD3BE2"/>
    <w:rsid w:val="00AD3E3D"/>
    <w:rsid w:val="00AE09E9"/>
    <w:rsid w:val="00AE1EE4"/>
    <w:rsid w:val="00AE36EC"/>
    <w:rsid w:val="00AE7406"/>
    <w:rsid w:val="00AF1688"/>
    <w:rsid w:val="00AF46E6"/>
    <w:rsid w:val="00AF5139"/>
    <w:rsid w:val="00AF744B"/>
    <w:rsid w:val="00B06EDA"/>
    <w:rsid w:val="00B10474"/>
    <w:rsid w:val="00B1161F"/>
    <w:rsid w:val="00B11661"/>
    <w:rsid w:val="00B24523"/>
    <w:rsid w:val="00B32B4D"/>
    <w:rsid w:val="00B35B35"/>
    <w:rsid w:val="00B36C8F"/>
    <w:rsid w:val="00B4137E"/>
    <w:rsid w:val="00B54DF7"/>
    <w:rsid w:val="00B56223"/>
    <w:rsid w:val="00B56E79"/>
    <w:rsid w:val="00B57AA7"/>
    <w:rsid w:val="00B637AA"/>
    <w:rsid w:val="00B63BE2"/>
    <w:rsid w:val="00B7592C"/>
    <w:rsid w:val="00B77DD4"/>
    <w:rsid w:val="00B77DD7"/>
    <w:rsid w:val="00B809D3"/>
    <w:rsid w:val="00B84B66"/>
    <w:rsid w:val="00B85475"/>
    <w:rsid w:val="00B9090A"/>
    <w:rsid w:val="00B91C3E"/>
    <w:rsid w:val="00B92196"/>
    <w:rsid w:val="00B9228D"/>
    <w:rsid w:val="00B929EC"/>
    <w:rsid w:val="00B9432A"/>
    <w:rsid w:val="00BA3536"/>
    <w:rsid w:val="00BB0725"/>
    <w:rsid w:val="00BC408A"/>
    <w:rsid w:val="00BC5023"/>
    <w:rsid w:val="00BC556C"/>
    <w:rsid w:val="00BD42DA"/>
    <w:rsid w:val="00BD4684"/>
    <w:rsid w:val="00BE08A7"/>
    <w:rsid w:val="00BE4391"/>
    <w:rsid w:val="00BE5807"/>
    <w:rsid w:val="00BF3413"/>
    <w:rsid w:val="00BF3E48"/>
    <w:rsid w:val="00C01364"/>
    <w:rsid w:val="00C15F1B"/>
    <w:rsid w:val="00C16288"/>
    <w:rsid w:val="00C17D1D"/>
    <w:rsid w:val="00C35B63"/>
    <w:rsid w:val="00C45923"/>
    <w:rsid w:val="00C47B5C"/>
    <w:rsid w:val="00C543E7"/>
    <w:rsid w:val="00C70225"/>
    <w:rsid w:val="00C72198"/>
    <w:rsid w:val="00C73C7D"/>
    <w:rsid w:val="00C75005"/>
    <w:rsid w:val="00C970DF"/>
    <w:rsid w:val="00CA16DA"/>
    <w:rsid w:val="00CA7E71"/>
    <w:rsid w:val="00CB2673"/>
    <w:rsid w:val="00CB701D"/>
    <w:rsid w:val="00CC3F0E"/>
    <w:rsid w:val="00CD08C9"/>
    <w:rsid w:val="00CD1FE8"/>
    <w:rsid w:val="00CD38CD"/>
    <w:rsid w:val="00CD3E0C"/>
    <w:rsid w:val="00CD5565"/>
    <w:rsid w:val="00CD616C"/>
    <w:rsid w:val="00CF68D6"/>
    <w:rsid w:val="00CF7B4A"/>
    <w:rsid w:val="00D009F8"/>
    <w:rsid w:val="00D01D5B"/>
    <w:rsid w:val="00D078DA"/>
    <w:rsid w:val="00D14995"/>
    <w:rsid w:val="00D204F2"/>
    <w:rsid w:val="00D2455C"/>
    <w:rsid w:val="00D25023"/>
    <w:rsid w:val="00D27F8C"/>
    <w:rsid w:val="00D32846"/>
    <w:rsid w:val="00D33843"/>
    <w:rsid w:val="00D54A6F"/>
    <w:rsid w:val="00D57D57"/>
    <w:rsid w:val="00D62E42"/>
    <w:rsid w:val="00D772FB"/>
    <w:rsid w:val="00DA1AA0"/>
    <w:rsid w:val="00DA512B"/>
    <w:rsid w:val="00DC44A8"/>
    <w:rsid w:val="00DC44F2"/>
    <w:rsid w:val="00DE4BEE"/>
    <w:rsid w:val="00DE5B3D"/>
    <w:rsid w:val="00DE7112"/>
    <w:rsid w:val="00DF19BE"/>
    <w:rsid w:val="00DF3B44"/>
    <w:rsid w:val="00E0409E"/>
    <w:rsid w:val="00E1372E"/>
    <w:rsid w:val="00E13F02"/>
    <w:rsid w:val="00E21D30"/>
    <w:rsid w:val="00E24D9A"/>
    <w:rsid w:val="00E27805"/>
    <w:rsid w:val="00E27A11"/>
    <w:rsid w:val="00E30497"/>
    <w:rsid w:val="00E358A2"/>
    <w:rsid w:val="00E35C9A"/>
    <w:rsid w:val="00E3771B"/>
    <w:rsid w:val="00E40979"/>
    <w:rsid w:val="00E417D6"/>
    <w:rsid w:val="00E43F26"/>
    <w:rsid w:val="00E52A36"/>
    <w:rsid w:val="00E6378B"/>
    <w:rsid w:val="00E63EC3"/>
    <w:rsid w:val="00E63F30"/>
    <w:rsid w:val="00E653DA"/>
    <w:rsid w:val="00E65958"/>
    <w:rsid w:val="00E83716"/>
    <w:rsid w:val="00E84FE5"/>
    <w:rsid w:val="00E879A5"/>
    <w:rsid w:val="00E879FC"/>
    <w:rsid w:val="00EA2574"/>
    <w:rsid w:val="00EA2F1F"/>
    <w:rsid w:val="00EA3F2E"/>
    <w:rsid w:val="00EA57EC"/>
    <w:rsid w:val="00EA6208"/>
    <w:rsid w:val="00EB120E"/>
    <w:rsid w:val="00EB34C8"/>
    <w:rsid w:val="00EB46E2"/>
    <w:rsid w:val="00EB5A4D"/>
    <w:rsid w:val="00EC0045"/>
    <w:rsid w:val="00ED452E"/>
    <w:rsid w:val="00EE3CDA"/>
    <w:rsid w:val="00EE50F3"/>
    <w:rsid w:val="00EF0CFC"/>
    <w:rsid w:val="00EF37A8"/>
    <w:rsid w:val="00EF531F"/>
    <w:rsid w:val="00F05FE8"/>
    <w:rsid w:val="00F06D86"/>
    <w:rsid w:val="00F13D87"/>
    <w:rsid w:val="00F1410C"/>
    <w:rsid w:val="00F149E5"/>
    <w:rsid w:val="00F15E33"/>
    <w:rsid w:val="00F17DA2"/>
    <w:rsid w:val="00F22EC0"/>
    <w:rsid w:val="00F2394B"/>
    <w:rsid w:val="00F25C47"/>
    <w:rsid w:val="00F27D7B"/>
    <w:rsid w:val="00F319B0"/>
    <w:rsid w:val="00F31D34"/>
    <w:rsid w:val="00F342A1"/>
    <w:rsid w:val="00F34BA9"/>
    <w:rsid w:val="00F36A1D"/>
    <w:rsid w:val="00F36FBA"/>
    <w:rsid w:val="00F44D36"/>
    <w:rsid w:val="00F46262"/>
    <w:rsid w:val="00F4795D"/>
    <w:rsid w:val="00F50A61"/>
    <w:rsid w:val="00F525CD"/>
    <w:rsid w:val="00F5286C"/>
    <w:rsid w:val="00F52E12"/>
    <w:rsid w:val="00F638CA"/>
    <w:rsid w:val="00F657C5"/>
    <w:rsid w:val="00F66A11"/>
    <w:rsid w:val="00F900B4"/>
    <w:rsid w:val="00FA0F2E"/>
    <w:rsid w:val="00FA4DB1"/>
    <w:rsid w:val="00FB3F2A"/>
    <w:rsid w:val="00FB7ED0"/>
    <w:rsid w:val="00FC3593"/>
    <w:rsid w:val="00FD117D"/>
    <w:rsid w:val="00FD72E3"/>
    <w:rsid w:val="00FE06FC"/>
    <w:rsid w:val="00FE746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D6"/>
    <w:rPr>
      <w:lang w:val="en-US"/>
    </w:rPr>
  </w:style>
  <w:style w:type="character" w:default="1" w:styleId="DefaultParagraphFont">
    <w:name w:val="Default Paragraph Font"/>
    <w:uiPriority w:val="1"/>
    <w:semiHidden/>
    <w:unhideWhenUsed/>
    <w:rsid w:val="00E417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17D6"/>
  </w:style>
  <w:style w:type="character" w:styleId="LineNumber">
    <w:name w:val="line number"/>
    <w:uiPriority w:val="99"/>
    <w:semiHidden/>
    <w:unhideWhenUsed/>
    <w:rsid w:val="00E417D6"/>
    <w:rPr>
      <w:rFonts w:ascii="Times New Roman" w:hAnsi="Times New Roman"/>
      <w:b w:val="0"/>
      <w:i w:val="0"/>
      <w:sz w:val="22"/>
    </w:rPr>
  </w:style>
  <w:style w:type="paragraph" w:styleId="NoSpacing">
    <w:name w:val="No Spacing"/>
    <w:uiPriority w:val="1"/>
    <w:qFormat/>
    <w:rsid w:val="00E417D6"/>
    <w:pPr>
      <w:spacing w:after="0" w:line="240" w:lineRule="auto"/>
    </w:pPr>
  </w:style>
  <w:style w:type="paragraph" w:customStyle="1" w:styleId="scemptylineheader">
    <w:name w:val="sc_emptyline_header"/>
    <w:qFormat/>
    <w:rsid w:val="00E417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17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17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17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1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17D6"/>
    <w:rPr>
      <w:color w:val="808080"/>
    </w:rPr>
  </w:style>
  <w:style w:type="paragraph" w:customStyle="1" w:styleId="scdirectionallanguage">
    <w:name w:val="sc_directional_language"/>
    <w:qFormat/>
    <w:rsid w:val="00E41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17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17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17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17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1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17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17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1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1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17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17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1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17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17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17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17D6"/>
    <w:rPr>
      <w:rFonts w:ascii="Times New Roman" w:hAnsi="Times New Roman"/>
      <w:color w:val="auto"/>
      <w:sz w:val="22"/>
    </w:rPr>
  </w:style>
  <w:style w:type="paragraph" w:customStyle="1" w:styleId="scclippagebillheader">
    <w:name w:val="sc_clip_page_bill_header"/>
    <w:qFormat/>
    <w:rsid w:val="00E41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17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17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7D6"/>
    <w:rPr>
      <w:lang w:val="en-US"/>
    </w:rPr>
  </w:style>
  <w:style w:type="paragraph" w:styleId="Footer">
    <w:name w:val="footer"/>
    <w:basedOn w:val="Normal"/>
    <w:link w:val="FooterChar"/>
    <w:uiPriority w:val="99"/>
    <w:unhideWhenUsed/>
    <w:rsid w:val="00E4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7D6"/>
    <w:rPr>
      <w:lang w:val="en-US"/>
    </w:rPr>
  </w:style>
  <w:style w:type="paragraph" w:styleId="ListParagraph">
    <w:name w:val="List Paragraph"/>
    <w:basedOn w:val="Normal"/>
    <w:uiPriority w:val="34"/>
    <w:qFormat/>
    <w:rsid w:val="00E417D6"/>
    <w:pPr>
      <w:ind w:left="720"/>
      <w:contextualSpacing/>
    </w:pPr>
  </w:style>
  <w:style w:type="paragraph" w:customStyle="1" w:styleId="scbillfooter">
    <w:name w:val="sc_bill_footer"/>
    <w:qFormat/>
    <w:rsid w:val="00E417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17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17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17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17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1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17D6"/>
    <w:pPr>
      <w:widowControl w:val="0"/>
      <w:suppressAutoHyphens/>
      <w:spacing w:after="0" w:line="360" w:lineRule="auto"/>
    </w:pPr>
    <w:rPr>
      <w:rFonts w:ascii="Times New Roman" w:hAnsi="Times New Roman"/>
      <w:lang w:val="en-US"/>
    </w:rPr>
  </w:style>
  <w:style w:type="paragraph" w:customStyle="1" w:styleId="sctableln">
    <w:name w:val="sc_table_ln"/>
    <w:qFormat/>
    <w:rsid w:val="00E417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17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17D6"/>
    <w:rPr>
      <w:strike/>
      <w:dstrike w:val="0"/>
    </w:rPr>
  </w:style>
  <w:style w:type="character" w:customStyle="1" w:styleId="scinsert">
    <w:name w:val="sc_insert"/>
    <w:uiPriority w:val="1"/>
    <w:qFormat/>
    <w:rsid w:val="00E417D6"/>
    <w:rPr>
      <w:caps w:val="0"/>
      <w:smallCaps w:val="0"/>
      <w:strike w:val="0"/>
      <w:dstrike w:val="0"/>
      <w:vanish w:val="0"/>
      <w:u w:val="single"/>
      <w:vertAlign w:val="baseline"/>
    </w:rPr>
  </w:style>
  <w:style w:type="character" w:customStyle="1" w:styleId="scinsertred">
    <w:name w:val="sc_insert_red"/>
    <w:uiPriority w:val="1"/>
    <w:qFormat/>
    <w:rsid w:val="00E417D6"/>
    <w:rPr>
      <w:caps w:val="0"/>
      <w:smallCaps w:val="0"/>
      <w:strike w:val="0"/>
      <w:dstrike w:val="0"/>
      <w:vanish w:val="0"/>
      <w:color w:val="FF0000"/>
      <w:u w:val="single"/>
      <w:vertAlign w:val="baseline"/>
    </w:rPr>
  </w:style>
  <w:style w:type="character" w:customStyle="1" w:styleId="scinsertblue">
    <w:name w:val="sc_insert_blue"/>
    <w:uiPriority w:val="1"/>
    <w:qFormat/>
    <w:rsid w:val="00E417D6"/>
    <w:rPr>
      <w:caps w:val="0"/>
      <w:smallCaps w:val="0"/>
      <w:strike w:val="0"/>
      <w:dstrike w:val="0"/>
      <w:vanish w:val="0"/>
      <w:color w:val="0070C0"/>
      <w:u w:val="single"/>
      <w:vertAlign w:val="baseline"/>
    </w:rPr>
  </w:style>
  <w:style w:type="character" w:customStyle="1" w:styleId="scstrikered">
    <w:name w:val="sc_strike_red"/>
    <w:uiPriority w:val="1"/>
    <w:qFormat/>
    <w:rsid w:val="00E417D6"/>
    <w:rPr>
      <w:strike/>
      <w:dstrike w:val="0"/>
      <w:color w:val="FF0000"/>
    </w:rPr>
  </w:style>
  <w:style w:type="character" w:customStyle="1" w:styleId="scstrikeblue">
    <w:name w:val="sc_strike_blue"/>
    <w:uiPriority w:val="1"/>
    <w:qFormat/>
    <w:rsid w:val="00E417D6"/>
    <w:rPr>
      <w:strike/>
      <w:dstrike w:val="0"/>
      <w:color w:val="0070C0"/>
    </w:rPr>
  </w:style>
  <w:style w:type="character" w:customStyle="1" w:styleId="scinsertbluenounderline">
    <w:name w:val="sc_insert_blue_no_underline"/>
    <w:uiPriority w:val="1"/>
    <w:qFormat/>
    <w:rsid w:val="00E417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17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17D6"/>
    <w:rPr>
      <w:strike/>
      <w:dstrike w:val="0"/>
      <w:color w:val="0070C0"/>
      <w:lang w:val="en-US"/>
    </w:rPr>
  </w:style>
  <w:style w:type="character" w:customStyle="1" w:styleId="scstrikerednoncodified">
    <w:name w:val="sc_strike_red_non_codified"/>
    <w:uiPriority w:val="1"/>
    <w:qFormat/>
    <w:rsid w:val="00E417D6"/>
    <w:rPr>
      <w:strike/>
      <w:dstrike w:val="0"/>
      <w:color w:val="FF0000"/>
    </w:rPr>
  </w:style>
  <w:style w:type="paragraph" w:customStyle="1" w:styleId="scbillsiglines">
    <w:name w:val="sc_bill_sig_lines"/>
    <w:qFormat/>
    <w:rsid w:val="00E417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17D6"/>
    <w:rPr>
      <w:bdr w:val="none" w:sz="0" w:space="0" w:color="auto"/>
      <w:shd w:val="clear" w:color="auto" w:fill="FEC6C6"/>
    </w:rPr>
  </w:style>
  <w:style w:type="character" w:customStyle="1" w:styleId="screstoreblue">
    <w:name w:val="sc_restore_blue"/>
    <w:uiPriority w:val="1"/>
    <w:qFormat/>
    <w:rsid w:val="00E417D6"/>
    <w:rPr>
      <w:color w:val="4472C4" w:themeColor="accent1"/>
      <w:bdr w:val="none" w:sz="0" w:space="0" w:color="auto"/>
      <w:shd w:val="clear" w:color="auto" w:fill="auto"/>
    </w:rPr>
  </w:style>
  <w:style w:type="character" w:customStyle="1" w:styleId="screstorered">
    <w:name w:val="sc_restore_red"/>
    <w:uiPriority w:val="1"/>
    <w:qFormat/>
    <w:rsid w:val="00E417D6"/>
    <w:rPr>
      <w:color w:val="FF0000"/>
      <w:bdr w:val="none" w:sz="0" w:space="0" w:color="auto"/>
      <w:shd w:val="clear" w:color="auto" w:fill="auto"/>
    </w:rPr>
  </w:style>
  <w:style w:type="character" w:customStyle="1" w:styleId="scstrikenewblue">
    <w:name w:val="sc_strike_new_blue"/>
    <w:uiPriority w:val="1"/>
    <w:qFormat/>
    <w:rsid w:val="00E417D6"/>
    <w:rPr>
      <w:strike w:val="0"/>
      <w:dstrike/>
      <w:color w:val="0070C0"/>
      <w:u w:val="none"/>
    </w:rPr>
  </w:style>
  <w:style w:type="character" w:customStyle="1" w:styleId="scstrikenewred">
    <w:name w:val="sc_strike_new_red"/>
    <w:uiPriority w:val="1"/>
    <w:qFormat/>
    <w:rsid w:val="00E417D6"/>
    <w:rPr>
      <w:strike w:val="0"/>
      <w:dstrike/>
      <w:color w:val="FF0000"/>
      <w:u w:val="none"/>
    </w:rPr>
  </w:style>
  <w:style w:type="character" w:customStyle="1" w:styleId="scamendsenate">
    <w:name w:val="sc_amend_senate"/>
    <w:uiPriority w:val="1"/>
    <w:qFormat/>
    <w:rsid w:val="00E417D6"/>
    <w:rPr>
      <w:bdr w:val="none" w:sz="0" w:space="0" w:color="auto"/>
      <w:shd w:val="clear" w:color="auto" w:fill="FFF2CC" w:themeFill="accent4" w:themeFillTint="33"/>
    </w:rPr>
  </w:style>
  <w:style w:type="character" w:customStyle="1" w:styleId="scamendhouse">
    <w:name w:val="sc_amend_house"/>
    <w:uiPriority w:val="1"/>
    <w:qFormat/>
    <w:rsid w:val="00E417D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104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6&amp;session=126&amp;summary=B" TargetMode="External" Id="R622a711ef01f44fd" /><Relationship Type="http://schemas.openxmlformats.org/officeDocument/2006/relationships/hyperlink" Target="https://www.scstatehouse.gov/sess126_2025-2026/prever/4656_20251217.docx" TargetMode="External" Id="R62c97e1881654f9d" /><Relationship Type="http://schemas.openxmlformats.org/officeDocument/2006/relationships/hyperlink" Target="h:\hj\20260113.docx" TargetMode="External" Id="R4d16af9ccfb24b98" /><Relationship Type="http://schemas.openxmlformats.org/officeDocument/2006/relationships/hyperlink" Target="h:\hj\20260113.docx" TargetMode="External" Id="R120c0f5f368e42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182A"/>
    <w:rsid w:val="001B20DA"/>
    <w:rsid w:val="001C48FD"/>
    <w:rsid w:val="001F33C0"/>
    <w:rsid w:val="001F71CC"/>
    <w:rsid w:val="002A7C8A"/>
    <w:rsid w:val="002B4879"/>
    <w:rsid w:val="002D4365"/>
    <w:rsid w:val="00315589"/>
    <w:rsid w:val="003E4FBC"/>
    <w:rsid w:val="003F4940"/>
    <w:rsid w:val="004E2BB5"/>
    <w:rsid w:val="00580C56"/>
    <w:rsid w:val="00621421"/>
    <w:rsid w:val="006B363F"/>
    <w:rsid w:val="007070D2"/>
    <w:rsid w:val="00730C87"/>
    <w:rsid w:val="00776F2C"/>
    <w:rsid w:val="008B7C44"/>
    <w:rsid w:val="008F7723"/>
    <w:rsid w:val="009031EF"/>
    <w:rsid w:val="00912A5F"/>
    <w:rsid w:val="00940EED"/>
    <w:rsid w:val="00985255"/>
    <w:rsid w:val="009C3651"/>
    <w:rsid w:val="00A3389E"/>
    <w:rsid w:val="00A51DBA"/>
    <w:rsid w:val="00AF744B"/>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c7c89056-9504-4db9-b461-3a073db99c0c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e975820c-f57e-4823-b1ce-9592e17bd469</T_BILL_REQUEST_REQUEST>
  <T_BILL_R_ORIGINALDRAFT>c619df69-4664-436f-a95f-839f7bac8eb0</T_BILL_R_ORIGINALDRAFT>
  <T_BILL_SPONSOR_SPONSOR>c58b5b86-9779-4ed7-abe6-e9303817f84a</T_BILL_SPONSOR_SPONSOR>
  <T_BILL_T_BILLNAME>[4656]</T_BILL_T_BILLNAME>
  <T_BILL_T_BILLNUMBER>4656</T_BILL_T_BILLNUMBER>
  <T_BILL_T_BILLTITLE>TO AMEND THE SOUTH CAROLINA CODE OF LAWS BY AMENDING SECTION 62‑2‑1080, RELATING TO CUSTODIAN COMPLIANCE, SO AS TO EXPEDITE AN ORDER FOR COMPLIANCE IF THE FIDUCIARY IS A PARENT OR LEGAL GUARDIAN OF A DECEASED MINOR.</T_BILL_T_BILLTITLE>
  <T_BILL_T_CHAMBER>house</T_BILL_T_CHAMBER>
  <T_BILL_T_FILENAME> </T_BILL_T_FILENAME>
  <T_BILL_T_LEGTYPE>bill_statewide</T_BILL_T_LEGTYPE>
  <T_BILL_T_RATNUMBERSTRING>HNone</T_BILL_T_RATNUMBERSTRING>
  <T_BILL_T_SECTIONS>[{"SectionUUID":"b1cab41b-7864-44b1-9c95-e756e418d5aa","SectionName":"code_section","SectionNumber":1,"SectionType":"code_section","CodeSections":[{"CodeSectionBookmarkName":"cs_T62C2N1080_0e01d02a3","IsConstitutionSection":false,"Identity":"62-2-1080","IsNew":false,"SubSections":[{"Level":1,"Identity":"T62C2N1080SA","SubSectionBookmarkName":"ss_T62C2N1080SA_lv1_6f139ca45","IsNewSubSection":false,"SubSectionReplacement":""},{"Level":2,"Identity":"T62C2N1080S1","SubSectionBookmarkName":"ss_T62C2N1080S1_lv2_f0e535944","IsNewSubSection":false,"SubSectionReplacement":""},{"Level":2,"Identity":"T62C2N1080S2","SubSectionBookmarkName":"ss_T62C2N1080S2_lv2_fdbc938c6","IsNewSubSection":false,"SubSectionReplacement":""}],"TitleRelatedTo":"Custodian compliance","TitleSoAsTo":"expedite an order for compliance if the fiduciary is a parent or legal guardian of a deceased minor","Deleted":false,"IsStricken":false}],"TitleText":"","DisableControls":false,"Deleted":false,"RepealItems":[],"SectionBookmarkName":"bs_num_1_a7db691dc"},{"SectionUUID":"8f03ca95-8faa-4d43-a9c2-8afc498075bd","SectionName":"standard_eff_date_section","SectionNumber":2,"SectionType":"drafting_clause","CodeSections":[],"TitleText":"","DisableControls":false,"Deleted":false,"RepealItems":[],"SectionBookmarkName":"bs_num_2_lastsection"}]</T_BILL_T_SECTIONS>
  <T_BILL_T_SUBJECT>Fiduciary Access to Digital Assets and Accounts for Minors</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965</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2025-11-20T16:34:00Z</cp:lastPrinted>
  <dcterms:created xsi:type="dcterms:W3CDTF">2026-01-06T20:06:00Z</dcterms:created>
  <dcterms:modified xsi:type="dcterms:W3CDTF">2026-01-14T16:29:00Z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