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Luck and Spann-Wilder</w:t>
      </w:r>
    </w:p>
    <w:p>
      <w:pPr>
        <w:widowControl w:val="false"/>
        <w:spacing w:after="0"/>
        <w:jc w:val="left"/>
      </w:pPr>
      <w:r>
        <w:rPr>
          <w:rFonts w:ascii="Times New Roman"/>
          <w:sz w:val="22"/>
        </w:rPr>
        <w:t xml:space="preserve">Document Path: LC-0303HDB26.docx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1a8fe1670de46a2">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2d32a1e3495343f9">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13d09724e245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67a42601a6460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A5497" w:rsidRDefault="00432135" w14:paraId="5AA4445D" w14:textId="63238EF3">
      <w:pPr>
        <w:pStyle w:val="scemptylineheader"/>
      </w:pPr>
    </w:p>
    <w:p w:rsidRPr="00BB0725" w:rsidR="00A73EFA" w:rsidP="000A5497" w:rsidRDefault="00A73EFA" w14:paraId="6ADF8B09" w14:textId="662FFDB5">
      <w:pPr>
        <w:pStyle w:val="scemptylineheader"/>
      </w:pPr>
    </w:p>
    <w:p w:rsidRPr="00BB0725" w:rsidR="00A73EFA" w:rsidP="000A5497" w:rsidRDefault="00A73EFA" w14:paraId="1CE5BDA6" w14:textId="5A24E524">
      <w:pPr>
        <w:pStyle w:val="scemptylineheader"/>
      </w:pPr>
    </w:p>
    <w:p w:rsidRPr="00DF3B44" w:rsidR="00A73EFA" w:rsidP="000A5497" w:rsidRDefault="00A73EFA" w14:paraId="34A95A01" w14:textId="54776E7E">
      <w:pPr>
        <w:pStyle w:val="scemptylineheader"/>
      </w:pPr>
    </w:p>
    <w:p w:rsidRPr="00DF3B44" w:rsidR="00A73EFA" w:rsidP="000A5497" w:rsidRDefault="00A73EFA" w14:paraId="5FEEA3E4" w14:textId="04D6BE81">
      <w:pPr>
        <w:pStyle w:val="scemptylineheader"/>
      </w:pPr>
    </w:p>
    <w:p w:rsidRPr="00DF3B44" w:rsidR="00A73EFA" w:rsidP="000A5497" w:rsidRDefault="00A73EFA" w14:paraId="61123F43" w14:textId="3D570F77">
      <w:pPr>
        <w:pStyle w:val="scemptylineheader"/>
      </w:pPr>
    </w:p>
    <w:p w:rsidRPr="00DF3B44" w:rsidR="002C3463" w:rsidP="00037F04" w:rsidRDefault="002C3463" w14:paraId="1411DA97" w14:textId="77777777">
      <w:pPr>
        <w:pStyle w:val="scemptylineheader"/>
      </w:pPr>
    </w:p>
    <w:p w:rsidRPr="00DF3B44" w:rsidR="008E61A1" w:rsidP="00446987" w:rsidRDefault="008E61A1" w14:paraId="0BFB7FE4" w14:textId="77777777">
      <w:pPr>
        <w:pStyle w:val="scemptylineheader"/>
      </w:pPr>
    </w:p>
    <w:p w:rsidRPr="00DF3B44" w:rsidR="002C3463" w:rsidP="00EB120E" w:rsidRDefault="002C3463" w14:paraId="4A6607AC" w14:textId="77777777">
      <w:pPr>
        <w:pStyle w:val="scbillheader"/>
      </w:pPr>
      <w:r w:rsidRPr="00DF3B44">
        <w:t>A bill</w:t>
      </w:r>
    </w:p>
    <w:p w:rsidRPr="00DF3B44" w:rsidR="002C3463" w:rsidP="001164F9" w:rsidRDefault="002C3463" w14:paraId="4741340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5F66" w14:paraId="2B7551D3" w14:textId="6C3454FE">
          <w:pPr>
            <w:pStyle w:val="scbilltitle"/>
          </w:pPr>
          <w:r>
            <w:t xml:space="preserve">TO AMEND THE SOUTH CAROLINA CODE OF LAWS BY ADDING SECTION 18‑7‑95 SO AS TO ALLOW APPELLATE COURTS TO PROCEED AS IF A MAGISTRATE HAS DIED, BECOME INSANE, OR IS ABSENT IN CASES WHERE THE MAGISTRATE FAILS TO COMPLY WITH CERTAIN STATUTES REGARDING MAKING A RETURN TO THE APPELLATE COURT; BY AMENDING SECTION 22‑3‑10, RELATING TO CONCURRENT CIVIL JURISDICTION, SO AS TO INCREASE THE CIVIL JURISDICTION OF MAGISTRATES COURT; BY AMENDING SECTION 22‑3‑20, RELATING TO CIVIL ACTIONS WHEN MAGISTRATES HAVE NO JURISDICTION, SO AS TO INCREASE THE EXCEPTION FOR </w:t>
          </w:r>
          <w:r w:rsidR="00466C29">
            <w:t>PENALTIES</w:t>
          </w:r>
          <w:r>
            <w:t xml:space="preserve"> OF A CERTAIN AMOUNT; AND BY AMENDING SECTION 22‑3‑340, RELATING TO ASSESSMENTS ON CIVIL FILINGS IN MAGISTRATES COURT, SO AS TO INCREASE ASSESSMENTS.</w:t>
          </w:r>
        </w:p>
      </w:sdtContent>
    </w:sdt>
    <w:bookmarkStart w:name="at_9278a39f3" w:displacedByCustomXml="prev" w:id="0"/>
    <w:bookmarkEnd w:id="0"/>
    <w:p w:rsidRPr="00DF3B44" w:rsidR="006C18F0" w:rsidP="006C18F0" w:rsidRDefault="006C18F0" w14:paraId="4ED0D35C" w14:textId="77777777">
      <w:pPr>
        <w:pStyle w:val="scbillwhereasclause"/>
      </w:pPr>
    </w:p>
    <w:p w:rsidRPr="0094541D" w:rsidR="007E06BB" w:rsidP="0094541D" w:rsidRDefault="002C3463" w14:paraId="3C4943BE" w14:textId="77777777">
      <w:pPr>
        <w:pStyle w:val="scenactingwords"/>
      </w:pPr>
      <w:bookmarkStart w:name="ew_a7e0d488a" w:id="1"/>
      <w:r w:rsidRPr="0094541D">
        <w:t>B</w:t>
      </w:r>
      <w:bookmarkEnd w:id="1"/>
      <w:r w:rsidRPr="0094541D">
        <w:t>e it enacted by the General Assembly of the State of South Carolina:</w:t>
      </w:r>
    </w:p>
    <w:p w:rsidR="005E27CB" w:rsidP="005E27CB" w:rsidRDefault="005E27CB" w14:paraId="15F1327E" w14:textId="77777777">
      <w:pPr>
        <w:pStyle w:val="scemptyline"/>
      </w:pPr>
    </w:p>
    <w:p w:rsidR="005E27CB" w:rsidP="005E27CB" w:rsidRDefault="005E27CB" w14:paraId="612AC4F1" w14:textId="77777777">
      <w:pPr>
        <w:pStyle w:val="scdirectionallanguage"/>
      </w:pPr>
      <w:bookmarkStart w:name="bs_num_1_16b4983db" w:id="2"/>
      <w:r>
        <w:t>S</w:t>
      </w:r>
      <w:bookmarkEnd w:id="2"/>
      <w:r>
        <w:t>ECTION 1.</w:t>
      </w:r>
      <w:r>
        <w:tab/>
      </w:r>
      <w:bookmarkStart w:name="dl_403930706" w:id="3"/>
      <w:r>
        <w:t>A</w:t>
      </w:r>
      <w:bookmarkEnd w:id="3"/>
      <w:r>
        <w:t>rticle 1, Chapter 7, Title 18 of the S.C. Code is amended by adding:</w:t>
      </w:r>
    </w:p>
    <w:p w:rsidR="005E27CB" w:rsidP="005E27CB" w:rsidRDefault="005E27CB" w14:paraId="40D24218" w14:textId="77777777">
      <w:pPr>
        <w:pStyle w:val="scnewcodesection"/>
      </w:pPr>
    </w:p>
    <w:p w:rsidR="005E27CB" w:rsidP="005E27CB" w:rsidRDefault="005E27CB" w14:paraId="5D3E65D0" w14:textId="6283F2F2">
      <w:pPr>
        <w:pStyle w:val="scnewcodesection"/>
      </w:pPr>
      <w:r>
        <w:tab/>
      </w:r>
      <w:bookmarkStart w:name="ns_T18C7N95_1b5553710" w:id="4"/>
      <w:r>
        <w:t>S</w:t>
      </w:r>
      <w:bookmarkEnd w:id="4"/>
      <w:r>
        <w:t>ection 18‑7‑95.</w:t>
      </w:r>
      <w:r>
        <w:tab/>
      </w:r>
      <w:r w:rsidR="00DE7D37">
        <w:t xml:space="preserve">If a magistrate fails to comply with Sections 18‑7‑60, 18‑7‑70, or 18‑7‑80, or orders issued pursuant to these sections, an appellate court may, in its discretion, declare a magistrate absent and proceed </w:t>
      </w:r>
      <w:r w:rsidR="00466C29">
        <w:t>pursuant to</w:t>
      </w:r>
      <w:r w:rsidR="00DE7D37">
        <w:t xml:space="preserve"> Section 18‑7‑90.</w:t>
      </w:r>
    </w:p>
    <w:p w:rsidR="005E27CB" w:rsidP="005E27CB" w:rsidRDefault="005E27CB" w14:paraId="764B2F7E" w14:textId="77777777">
      <w:pPr>
        <w:pStyle w:val="scemptyline"/>
      </w:pPr>
    </w:p>
    <w:p w:rsidR="005E27CB" w:rsidP="005E27CB" w:rsidRDefault="005E27CB" w14:paraId="3D69DA3A" w14:textId="77777777">
      <w:pPr>
        <w:pStyle w:val="scdirectionallanguage"/>
      </w:pPr>
      <w:bookmarkStart w:name="bs_num_2_c60493f81" w:id="5"/>
      <w:r>
        <w:t>S</w:t>
      </w:r>
      <w:bookmarkEnd w:id="5"/>
      <w:r>
        <w:t>ECTION 2.</w:t>
      </w:r>
      <w:r>
        <w:tab/>
      </w:r>
      <w:bookmarkStart w:name="dl_fed424d93" w:id="6"/>
      <w:r>
        <w:t>S</w:t>
      </w:r>
      <w:bookmarkEnd w:id="6"/>
      <w:r>
        <w:t>ection 22‑3‑10 of the S.C. Code is amended to read:</w:t>
      </w:r>
    </w:p>
    <w:p w:rsidR="005E27CB" w:rsidP="005E27CB" w:rsidRDefault="005E27CB" w14:paraId="20E5BAD0" w14:textId="77777777">
      <w:pPr>
        <w:pStyle w:val="sccodifiedsection"/>
      </w:pPr>
    </w:p>
    <w:p w:rsidR="005E27CB" w:rsidP="005E27CB" w:rsidRDefault="005E27CB" w14:paraId="283C8BF0" w14:textId="77777777">
      <w:pPr>
        <w:pStyle w:val="sccodifiedsection"/>
      </w:pPr>
      <w:r>
        <w:tab/>
      </w:r>
      <w:bookmarkStart w:name="cs_T22C3N10_029d642b7" w:id="7"/>
      <w:r>
        <w:t>S</w:t>
      </w:r>
      <w:bookmarkEnd w:id="7"/>
      <w:r>
        <w:t>ection 22‑3‑10.</w:t>
      </w:r>
      <w:r>
        <w:tab/>
      </w:r>
      <w:bookmarkStart w:name="up_ad71c69c9" w:id="8"/>
      <w:r>
        <w:t>M</w:t>
      </w:r>
      <w:bookmarkEnd w:id="8"/>
      <w:r>
        <w:t>agistrates have concurrent civil jurisdiction in the following cases:</w:t>
      </w:r>
    </w:p>
    <w:p w:rsidR="005E27CB" w:rsidP="005E27CB" w:rsidRDefault="005E27CB" w14:paraId="35D14FE1" w14:textId="77777777">
      <w:pPr>
        <w:pStyle w:val="sccodifiedsection"/>
      </w:pPr>
      <w:r>
        <w:tab/>
      </w:r>
      <w:bookmarkStart w:name="ss_T22C3N10S1_lv1_14c931901" w:id="9"/>
      <w:r>
        <w:t>(</w:t>
      </w:r>
      <w:bookmarkEnd w:id="9"/>
      <w:r>
        <w:t>1) in actions arising on contracts for the recovery of money only, if the sum claimed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39F22E79" w14:textId="1ED2FB61">
      <w:pPr>
        <w:pStyle w:val="sccodifiedsection"/>
      </w:pPr>
      <w:r>
        <w:tab/>
      </w:r>
      <w:bookmarkStart w:name="ss_T22C3N10S2_lv1_ae1a23d18" w:id="10"/>
      <w:r>
        <w:t>(</w:t>
      </w:r>
      <w:bookmarkEnd w:id="10"/>
      <w:r>
        <w:t>2) in actions for damages for injury to rights pertaining to the person or personal or real property, if the damages claimed do not exceed</w:t>
      </w:r>
      <w:r>
        <w:rPr>
          <w:rStyle w:val="scstrike"/>
        </w:rPr>
        <w:t xml:space="preserve"> seven</w:t>
      </w:r>
      <w:r w:rsidR="00FB60E4">
        <w:rPr>
          <w:rStyle w:val="scinsert"/>
        </w:rPr>
        <w:t xml:space="preserve"> </w:t>
      </w:r>
      <w:r>
        <w:rPr>
          <w:rStyle w:val="scinsert"/>
        </w:rPr>
        <w:t>seventy‑four</w:t>
      </w:r>
      <w:r>
        <w:t xml:space="preserve"> thousand five hundred dollars;</w:t>
      </w:r>
    </w:p>
    <w:p w:rsidR="005E27CB" w:rsidP="005E27CB" w:rsidRDefault="005E27CB" w14:paraId="1AEDB997" w14:textId="77777777">
      <w:pPr>
        <w:pStyle w:val="sccodifiedsection"/>
      </w:pPr>
      <w:r>
        <w:tab/>
      </w:r>
      <w:bookmarkStart w:name="ss_T22C3N10S3_lv1_4dd65be76" w:id="11"/>
      <w:r>
        <w:t>(</w:t>
      </w:r>
      <w:bookmarkEnd w:id="11"/>
      <w:r>
        <w:t>3) in actions for a penalty, fine, or forfeiture, when the amount claimed or forfeited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2CF5A355" w14:textId="77777777">
      <w:pPr>
        <w:pStyle w:val="sccodifiedsection"/>
      </w:pPr>
      <w:r>
        <w:tab/>
      </w:r>
      <w:bookmarkStart w:name="ss_T22C3N10S4_lv1_f80775ee9" w:id="12"/>
      <w:r>
        <w:t>(</w:t>
      </w:r>
      <w:bookmarkEnd w:id="12"/>
      <w:r>
        <w:t>4) in actions commenced by attachment of property, as provided by statute, if the debt or damages claimed do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6687C6AC" w14:textId="15401BF1">
      <w:pPr>
        <w:pStyle w:val="sccodifiedsection"/>
      </w:pPr>
      <w:r>
        <w:tab/>
      </w:r>
      <w:bookmarkStart w:name="ss_T22C3N10S5_lv1_1c1273d89" w:id="13"/>
      <w:r>
        <w:t>(</w:t>
      </w:r>
      <w:bookmarkEnd w:id="13"/>
      <w:r>
        <w:t>5) in actions upon a bond conditioned for the payment of money, not exceeding</w:t>
      </w:r>
      <w:r>
        <w:rPr>
          <w:rStyle w:val="scstrike"/>
        </w:rPr>
        <w:t xml:space="preserve"> seven</w:t>
      </w:r>
      <w:r>
        <w:t xml:space="preserve"> </w:t>
      </w:r>
      <w:r>
        <w:rPr>
          <w:rStyle w:val="scinsert"/>
        </w:rPr>
        <w:t xml:space="preserve">seventy‑four </w:t>
      </w:r>
      <w:r>
        <w:t xml:space="preserve">thousand five hundred dollars, though the penalty exceeds that sum, the judgment to be given for the </w:t>
      </w:r>
      <w:r>
        <w:lastRenderedPageBreak/>
        <w:t>sum actually due, and when the payments are to be made by installments an action may be brought for each installment as it becomes due;</w:t>
      </w:r>
    </w:p>
    <w:p w:rsidR="005E27CB" w:rsidP="005E27CB" w:rsidRDefault="005E27CB" w14:paraId="01DDA9AD" w14:textId="77777777">
      <w:pPr>
        <w:pStyle w:val="sccodifiedsection"/>
      </w:pPr>
      <w:r>
        <w:tab/>
      </w:r>
      <w:bookmarkStart w:name="ss_T22C3N10S6_lv1_912d5b9d1" w:id="14"/>
      <w:r>
        <w:t>(</w:t>
      </w:r>
      <w:bookmarkEnd w:id="14"/>
      <w:r>
        <w:t>6) in any action upon a surety bond taken by them, when the penalty or amount claimed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2FC3089F" w14:textId="77777777">
      <w:pPr>
        <w:pStyle w:val="sccodifiedsection"/>
      </w:pPr>
      <w:r>
        <w:tab/>
      </w:r>
      <w:bookmarkStart w:name="ss_T22C3N10S7_lv1_d1daca7ff" w:id="15"/>
      <w:r>
        <w:t>(</w:t>
      </w:r>
      <w:bookmarkEnd w:id="15"/>
      <w:r>
        <w:t>7) in any action upon a judgment rendered in a court of a magistrate or an inferior court when it is not prohibited by the South Carolina Rules of Civil Procedure;</w:t>
      </w:r>
    </w:p>
    <w:p w:rsidR="005E27CB" w:rsidP="005E27CB" w:rsidRDefault="005E27CB" w14:paraId="682E8D22" w14:textId="77777777">
      <w:pPr>
        <w:pStyle w:val="sccodifiedsection"/>
      </w:pPr>
      <w:r>
        <w:tab/>
      </w:r>
      <w:bookmarkStart w:name="ss_T22C3N10S8_lv1_cbadfb79b" w:id="16"/>
      <w:r>
        <w:t>(</w:t>
      </w:r>
      <w:bookmarkEnd w:id="16"/>
      <w:r>
        <w:t>8) to take and enter judgment on the confession of a defendant in the manner prescribed by law when the amount confessed does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5CE94C3C" w14:textId="77777777">
      <w:pPr>
        <w:pStyle w:val="sccodifiedsection"/>
      </w:pPr>
      <w:r>
        <w:tab/>
      </w:r>
      <w:bookmarkStart w:name="ss_T22C3N10S9_lv1_5f8e12086" w:id="17"/>
      <w:r>
        <w:t>(</w:t>
      </w:r>
      <w:bookmarkEnd w:id="17"/>
      <w:r>
        <w:t>9) in any action for damages or for fraud in the sale, purchase, or exchange of personal property, if the damages claimed do not exceed</w:t>
      </w:r>
      <w:r>
        <w:rPr>
          <w:rStyle w:val="scstrike"/>
        </w:rPr>
        <w:t xml:space="preserve"> seven</w:t>
      </w:r>
      <w:r>
        <w:t xml:space="preserve"> </w:t>
      </w:r>
      <w:r>
        <w:rPr>
          <w:rStyle w:val="scinsert"/>
        </w:rPr>
        <w:t xml:space="preserve">seventy‑four </w:t>
      </w:r>
      <w:r>
        <w:t>thousand five hundred dollars;</w:t>
      </w:r>
    </w:p>
    <w:p w:rsidR="005E27CB" w:rsidP="005E27CB" w:rsidRDefault="005E27CB" w14:paraId="7D1E6F70" w14:textId="77777777">
      <w:pPr>
        <w:pStyle w:val="sccodifiedsection"/>
      </w:pPr>
      <w:r>
        <w:tab/>
      </w:r>
      <w:bookmarkStart w:name="ss_T22C3N10S10_lv1_8a0e153dd" w:id="18"/>
      <w:r>
        <w:t>(</w:t>
      </w:r>
      <w:bookmarkEnd w:id="18"/>
      <w:r>
        <w:t>10) in all matters between landlord and tenant and the possession of land as provided in Chapters 33 through 41 of Title 27;</w:t>
      </w:r>
    </w:p>
    <w:p w:rsidR="005E27CB" w:rsidP="005E27CB" w:rsidRDefault="005E27CB" w14:paraId="13A60D22" w14:textId="0B05BF43">
      <w:pPr>
        <w:pStyle w:val="sccodifiedsection"/>
      </w:pPr>
      <w:r>
        <w:tab/>
      </w:r>
      <w:bookmarkStart w:name="ss_T22C3N10S11_lv1_6ca09335b" w:id="19"/>
      <w:r>
        <w:t>(</w:t>
      </w:r>
      <w:bookmarkEnd w:id="19"/>
      <w:r>
        <w:t>11) in any action to recover the possession of personal property claimed, the value of which, as stated in the affidavit of the plaintiff, his agent, or attorney, does not exceed the sum of</w:t>
      </w:r>
      <w:r>
        <w:rPr>
          <w:rStyle w:val="scstrike"/>
        </w:rPr>
        <w:t xml:space="preserve"> seven</w:t>
      </w:r>
      <w:r w:rsidR="00FB60E4">
        <w:rPr>
          <w:rStyle w:val="scinsert"/>
        </w:rPr>
        <w:t xml:space="preserve"> </w:t>
      </w:r>
      <w:r>
        <w:rPr>
          <w:rStyle w:val="scinsert"/>
        </w:rPr>
        <w:t>seventy‑four</w:t>
      </w:r>
      <w:r>
        <w:t xml:space="preserve"> thousand five hundred dollars;</w:t>
      </w:r>
    </w:p>
    <w:p w:rsidR="005E27CB" w:rsidP="005E27CB" w:rsidRDefault="005E27CB" w14:paraId="64528520" w14:textId="77777777">
      <w:pPr>
        <w:pStyle w:val="sccodifiedsection"/>
      </w:pPr>
      <w:r>
        <w:tab/>
      </w:r>
      <w:bookmarkStart w:name="ss_T22C3N10S12_lv1_86b0f19f4" w:id="20"/>
      <w:r>
        <w:t>(</w:t>
      </w:r>
      <w:bookmarkEnd w:id="20"/>
      <w:r>
        <w:t>12) in all actions provided for in this section when a filed counterclaim involves a sum not to exceed</w:t>
      </w:r>
      <w:r>
        <w:rPr>
          <w:rStyle w:val="scstrike"/>
        </w:rPr>
        <w:t xml:space="preserve"> seven</w:t>
      </w:r>
      <w:r>
        <w:t xml:space="preserve"> </w:t>
      </w:r>
      <w:r>
        <w:rPr>
          <w:rStyle w:val="scinsert"/>
        </w:rPr>
        <w:t xml:space="preserve">seventy‑four </w:t>
      </w:r>
      <w:r>
        <w:t>thousand five hundred dollars, except that this limitation does not apply to counterclaims filed in matters between landlord and tenant and the possession of land;</w:t>
      </w:r>
    </w:p>
    <w:p w:rsidR="005E27CB" w:rsidP="005E27CB" w:rsidRDefault="005E27CB" w14:paraId="4CCA0A2B" w14:textId="5F23EF04">
      <w:pPr>
        <w:pStyle w:val="sccodifiedsection"/>
      </w:pPr>
      <w:r>
        <w:tab/>
      </w:r>
      <w:bookmarkStart w:name="ss_T22C3N10S13_lv1_9f324d0d9" w:id="21"/>
      <w:r>
        <w:t>(</w:t>
      </w:r>
      <w:bookmarkEnd w:id="21"/>
      <w:r>
        <w:t>13) in interpleader actions arising from real estate contracts for the recovery of earnest money, only if the sum claimed does not exceed</w:t>
      </w:r>
      <w:r>
        <w:rPr>
          <w:rStyle w:val="scstrike"/>
        </w:rPr>
        <w:t xml:space="preserve"> seven</w:t>
      </w:r>
      <w:r>
        <w:t xml:space="preserve"> </w:t>
      </w:r>
      <w:r>
        <w:rPr>
          <w:rStyle w:val="scinsert"/>
        </w:rPr>
        <w:t xml:space="preserve">seventy‑four </w:t>
      </w:r>
      <w:r>
        <w:t>thousand five hundred dollars; and</w:t>
      </w:r>
    </w:p>
    <w:p w:rsidR="005E27CB" w:rsidP="005E27CB" w:rsidRDefault="005E27CB" w14:paraId="7DF502E3" w14:textId="5194EE2D">
      <w:pPr>
        <w:pStyle w:val="sccodifiedsection"/>
      </w:pPr>
      <w:r>
        <w:tab/>
      </w:r>
      <w:bookmarkStart w:name="ss_T22C3N10S14_lv1_d4889d788" w:id="22"/>
      <w:r>
        <w:t>(</w:t>
      </w:r>
      <w:bookmarkEnd w:id="22"/>
      <w:r>
        <w:t>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w:t>
      </w:r>
      <w:r>
        <w:rPr>
          <w:rStyle w:val="scstrike"/>
        </w:rPr>
        <w:t xml:space="preserve"> seven</w:t>
      </w:r>
      <w:r>
        <w:t xml:space="preserve"> </w:t>
      </w:r>
      <w:r>
        <w:rPr>
          <w:rStyle w:val="scinsert"/>
        </w:rPr>
        <w:t xml:space="preserve">seventy‑four </w:t>
      </w:r>
      <w:r>
        <w:t>thousand five hundred dollars;  however, the lease or rental agreement must set forth the manner in which the amount of the loss of revenue or replacement value of the item leased or rented is calculated.</w:t>
      </w:r>
    </w:p>
    <w:p w:rsidR="005E27CB" w:rsidP="005E27CB" w:rsidRDefault="005E27CB" w14:paraId="50305833" w14:textId="77777777">
      <w:pPr>
        <w:pStyle w:val="scemptyline"/>
      </w:pPr>
    </w:p>
    <w:p w:rsidR="005E27CB" w:rsidP="005E27CB" w:rsidRDefault="005E27CB" w14:paraId="69B4892C" w14:textId="77777777">
      <w:pPr>
        <w:pStyle w:val="scdirectionallanguage"/>
      </w:pPr>
      <w:bookmarkStart w:name="bs_num_3_d28b3436e" w:id="23"/>
      <w:r>
        <w:t>S</w:t>
      </w:r>
      <w:bookmarkEnd w:id="23"/>
      <w:r>
        <w:t>ECTION 3.</w:t>
      </w:r>
      <w:r>
        <w:tab/>
      </w:r>
      <w:bookmarkStart w:name="dl_3f22fdedd" w:id="24"/>
      <w:r>
        <w:t>S</w:t>
      </w:r>
      <w:bookmarkEnd w:id="24"/>
      <w:r>
        <w:t>ection 22‑3‑20 of the S.C. Code is amended to read:</w:t>
      </w:r>
    </w:p>
    <w:p w:rsidR="005E27CB" w:rsidP="005E27CB" w:rsidRDefault="005E27CB" w14:paraId="4DFF455C" w14:textId="77777777">
      <w:pPr>
        <w:pStyle w:val="sccodifiedsection"/>
      </w:pPr>
    </w:p>
    <w:p w:rsidR="005E27CB" w:rsidP="005E27CB" w:rsidRDefault="005E27CB" w14:paraId="5514B53C" w14:textId="77777777">
      <w:pPr>
        <w:pStyle w:val="sccodifiedsection"/>
      </w:pPr>
      <w:r>
        <w:tab/>
      </w:r>
      <w:bookmarkStart w:name="cs_T22C3N20_214c13d9a" w:id="25"/>
      <w:r>
        <w:t>S</w:t>
      </w:r>
      <w:bookmarkEnd w:id="25"/>
      <w:r>
        <w:t>ection 22‑3‑20.</w:t>
      </w:r>
      <w:r>
        <w:tab/>
      </w:r>
      <w:bookmarkStart w:name="up_1618a7826" w:id="26"/>
      <w:r>
        <w:t>N</w:t>
      </w:r>
      <w:bookmarkEnd w:id="26"/>
      <w:r>
        <w:t>o magistrate shall have cognizance of a civil action:</w:t>
      </w:r>
    </w:p>
    <w:p w:rsidR="005E27CB" w:rsidP="005E27CB" w:rsidRDefault="005E27CB" w14:paraId="16799E55" w14:textId="3E445A43">
      <w:pPr>
        <w:pStyle w:val="sccodifiedsection"/>
      </w:pPr>
      <w:r>
        <w:tab/>
      </w:r>
      <w:bookmarkStart w:name="ss_T22C3N20S1_lv1_15602c79e" w:id="27"/>
      <w:r>
        <w:t>(</w:t>
      </w:r>
      <w:bookmarkEnd w:id="27"/>
      <w:r>
        <w:t xml:space="preserve">1) In which the State is a party, except an action for a penalty and not exceeding one </w:t>
      </w:r>
      <w:r>
        <w:rPr>
          <w:rStyle w:val="scinsert"/>
        </w:rPr>
        <w:t xml:space="preserve">thousand five </w:t>
      </w:r>
      <w:r>
        <w:t>hundred dollars; or</w:t>
      </w:r>
    </w:p>
    <w:p w:rsidR="005E27CB" w:rsidP="005E27CB" w:rsidRDefault="005E27CB" w14:paraId="52BBED0F" w14:textId="77777777">
      <w:pPr>
        <w:pStyle w:val="sccodifiedsection"/>
      </w:pPr>
      <w:r>
        <w:tab/>
      </w:r>
      <w:bookmarkStart w:name="ss_T22C3N20S2_lv1_7fa34d7d9" w:id="28"/>
      <w:r>
        <w:t>(</w:t>
      </w:r>
      <w:bookmarkEnd w:id="28"/>
      <w:r>
        <w:t>2) When the title to real property shall come in question, except as provided in Article 11 of this chapter.</w:t>
      </w:r>
    </w:p>
    <w:p w:rsidR="005E27CB" w:rsidP="005E27CB" w:rsidRDefault="005E27CB" w14:paraId="16B9E8A8" w14:textId="77777777">
      <w:pPr>
        <w:pStyle w:val="scemptyline"/>
      </w:pPr>
    </w:p>
    <w:p w:rsidR="005E27CB" w:rsidP="005E27CB" w:rsidRDefault="005E27CB" w14:paraId="751F2BCD" w14:textId="77777777">
      <w:pPr>
        <w:pStyle w:val="scdirectionallanguage"/>
      </w:pPr>
      <w:bookmarkStart w:name="bs_num_4_66434fef2" w:id="29"/>
      <w:r>
        <w:t>S</w:t>
      </w:r>
      <w:bookmarkEnd w:id="29"/>
      <w:r>
        <w:t>ECTION 4.</w:t>
      </w:r>
      <w:r>
        <w:tab/>
      </w:r>
      <w:bookmarkStart w:name="dl_538f5657f" w:id="30"/>
      <w:r>
        <w:t>S</w:t>
      </w:r>
      <w:bookmarkEnd w:id="30"/>
      <w:r>
        <w:t>ection 22‑3‑340 of the S.C. Code is amended to read:</w:t>
      </w:r>
    </w:p>
    <w:p w:rsidR="005E27CB" w:rsidP="005E27CB" w:rsidRDefault="005E27CB" w14:paraId="47E04F35" w14:textId="77777777">
      <w:pPr>
        <w:pStyle w:val="sccodifiedsection"/>
      </w:pPr>
    </w:p>
    <w:p w:rsidR="005E27CB" w:rsidP="005E27CB" w:rsidRDefault="005E27CB" w14:paraId="034B884A" w14:textId="0646F418">
      <w:pPr>
        <w:pStyle w:val="sccodifiedsection"/>
      </w:pPr>
      <w:r>
        <w:tab/>
      </w:r>
      <w:bookmarkStart w:name="cs_T22C3N340_f1426e5b9" w:id="31"/>
      <w:r>
        <w:t>S</w:t>
      </w:r>
      <w:bookmarkEnd w:id="31"/>
      <w:r>
        <w:t>ection 22‑3‑340.</w:t>
      </w:r>
      <w:r>
        <w:tab/>
        <w:t>An assessment equal to</w:t>
      </w:r>
      <w:r>
        <w:rPr>
          <w:rStyle w:val="scstrike"/>
        </w:rPr>
        <w:t xml:space="preserve"> twenty‑five</w:t>
      </w:r>
      <w:r w:rsidR="00FB60E4">
        <w:rPr>
          <w:rStyle w:val="scinsert"/>
        </w:rPr>
        <w:t xml:space="preserve"> </w:t>
      </w:r>
      <w:r>
        <w:rPr>
          <w:rStyle w:val="scinsert"/>
        </w:rPr>
        <w:t>fifty</w:t>
      </w:r>
      <w:r>
        <w:t xml:space="preser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9E6601" w:rsidRDefault="009E6601" w14:paraId="61736B83" w14:textId="77777777">
      <w:pPr>
        <w:pStyle w:val="scemptyline"/>
      </w:pPr>
    </w:p>
    <w:p w:rsidRPr="00DF3B44" w:rsidR="007A10F1" w:rsidP="007A10F1" w:rsidRDefault="00E27805" w14:paraId="23F07B2D" w14:textId="77777777">
      <w:pPr>
        <w:pStyle w:val="scnoncodifiedsection"/>
      </w:pPr>
      <w:bookmarkStart w:name="bs_num_5_lastsection" w:id="32"/>
      <w:bookmarkStart w:name="eff_date_section" w:id="33"/>
      <w:r w:rsidRPr="00DF3B44">
        <w:t>S</w:t>
      </w:r>
      <w:bookmarkEnd w:id="32"/>
      <w:r w:rsidRPr="00DF3B44">
        <w:t>ECTION 5.</w:t>
      </w:r>
      <w:r w:rsidRPr="00DF3B44" w:rsidR="005D3013">
        <w:tab/>
      </w:r>
      <w:r w:rsidRPr="00DF3B44" w:rsidR="007A10F1">
        <w:t>This act takes effect upon approval by the Governor.</w:t>
      </w:r>
      <w:bookmarkEnd w:id="33"/>
    </w:p>
    <w:p w:rsidRPr="00DF3B44" w:rsidR="005516F6" w:rsidP="009E4191" w:rsidRDefault="007A10F1" w14:paraId="5BB2271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094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B993" w14:textId="77777777" w:rsidR="003C60AA" w:rsidRDefault="003C60AA" w:rsidP="0010329A">
      <w:pPr>
        <w:spacing w:after="0" w:line="240" w:lineRule="auto"/>
      </w:pPr>
      <w:r>
        <w:separator/>
      </w:r>
    </w:p>
    <w:p w14:paraId="5AAD02D5" w14:textId="77777777" w:rsidR="003C60AA" w:rsidRDefault="003C60AA"/>
  </w:endnote>
  <w:endnote w:type="continuationSeparator" w:id="0">
    <w:p w14:paraId="0E2BA7E0" w14:textId="77777777" w:rsidR="003C60AA" w:rsidRDefault="003C60AA" w:rsidP="0010329A">
      <w:pPr>
        <w:spacing w:after="0" w:line="240" w:lineRule="auto"/>
      </w:pPr>
      <w:r>
        <w:continuationSeparator/>
      </w:r>
    </w:p>
    <w:p w14:paraId="3BD3F64C" w14:textId="77777777" w:rsidR="003C60AA" w:rsidRDefault="003C60AA"/>
  </w:endnote>
  <w:endnote w:type="continuationNotice" w:id="1">
    <w:p w14:paraId="089D63A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BF2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EC7FC6" w14:textId="5DC860D5" w:rsidR="00685035" w:rsidRPr="007B4AF7" w:rsidRDefault="00C376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3C32">
              <w:t>[4667]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3C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36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08C1" w14:textId="77777777" w:rsidR="003C60AA" w:rsidRDefault="003C60AA" w:rsidP="0010329A">
      <w:pPr>
        <w:spacing w:after="0" w:line="240" w:lineRule="auto"/>
      </w:pPr>
      <w:r>
        <w:separator/>
      </w:r>
    </w:p>
    <w:p w14:paraId="209CAAF5" w14:textId="77777777" w:rsidR="003C60AA" w:rsidRDefault="003C60AA"/>
  </w:footnote>
  <w:footnote w:type="continuationSeparator" w:id="0">
    <w:p w14:paraId="6F51B9D3" w14:textId="77777777" w:rsidR="003C60AA" w:rsidRDefault="003C60AA" w:rsidP="0010329A">
      <w:pPr>
        <w:spacing w:after="0" w:line="240" w:lineRule="auto"/>
      </w:pPr>
      <w:r>
        <w:continuationSeparator/>
      </w:r>
    </w:p>
    <w:p w14:paraId="2D52B942" w14:textId="77777777" w:rsidR="003C60AA" w:rsidRDefault="003C60AA"/>
  </w:footnote>
  <w:footnote w:type="continuationNotice" w:id="1">
    <w:p w14:paraId="7E05BBA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2F6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21D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BBE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0F8"/>
    <w:rsid w:val="00017FB0"/>
    <w:rsid w:val="00020B5D"/>
    <w:rsid w:val="00026421"/>
    <w:rsid w:val="00030409"/>
    <w:rsid w:val="00037F04"/>
    <w:rsid w:val="000404BF"/>
    <w:rsid w:val="00044B84"/>
    <w:rsid w:val="000479D0"/>
    <w:rsid w:val="0006464F"/>
    <w:rsid w:val="00066B54"/>
    <w:rsid w:val="00072FCD"/>
    <w:rsid w:val="00074A4F"/>
    <w:rsid w:val="00077B65"/>
    <w:rsid w:val="00082A79"/>
    <w:rsid w:val="00090EF6"/>
    <w:rsid w:val="000A3C25"/>
    <w:rsid w:val="000A5497"/>
    <w:rsid w:val="000B38CE"/>
    <w:rsid w:val="000B48C6"/>
    <w:rsid w:val="000B4C02"/>
    <w:rsid w:val="000B5B4A"/>
    <w:rsid w:val="000B7FE1"/>
    <w:rsid w:val="000C3E88"/>
    <w:rsid w:val="000C46B9"/>
    <w:rsid w:val="000C58E4"/>
    <w:rsid w:val="000C6F9A"/>
    <w:rsid w:val="000D2F44"/>
    <w:rsid w:val="000D33E4"/>
    <w:rsid w:val="000E578A"/>
    <w:rsid w:val="000F2250"/>
    <w:rsid w:val="000F293D"/>
    <w:rsid w:val="000F351D"/>
    <w:rsid w:val="0010329A"/>
    <w:rsid w:val="00105756"/>
    <w:rsid w:val="001164F9"/>
    <w:rsid w:val="0011719C"/>
    <w:rsid w:val="001373EB"/>
    <w:rsid w:val="00140049"/>
    <w:rsid w:val="00171601"/>
    <w:rsid w:val="001730EB"/>
    <w:rsid w:val="00173276"/>
    <w:rsid w:val="00176122"/>
    <w:rsid w:val="0019025B"/>
    <w:rsid w:val="00192AF7"/>
    <w:rsid w:val="00197366"/>
    <w:rsid w:val="001A136C"/>
    <w:rsid w:val="001B0660"/>
    <w:rsid w:val="001B4574"/>
    <w:rsid w:val="001B6DA2"/>
    <w:rsid w:val="001C15A7"/>
    <w:rsid w:val="001C25EC"/>
    <w:rsid w:val="001E3DBF"/>
    <w:rsid w:val="001F2A41"/>
    <w:rsid w:val="001F313F"/>
    <w:rsid w:val="001F331D"/>
    <w:rsid w:val="001F394C"/>
    <w:rsid w:val="001F71CC"/>
    <w:rsid w:val="002038AA"/>
    <w:rsid w:val="002114C8"/>
    <w:rsid w:val="0021166F"/>
    <w:rsid w:val="002162DF"/>
    <w:rsid w:val="00230038"/>
    <w:rsid w:val="00233975"/>
    <w:rsid w:val="00236D73"/>
    <w:rsid w:val="00237130"/>
    <w:rsid w:val="00237524"/>
    <w:rsid w:val="00246535"/>
    <w:rsid w:val="00257F60"/>
    <w:rsid w:val="002625EA"/>
    <w:rsid w:val="00262AC5"/>
    <w:rsid w:val="00264AE9"/>
    <w:rsid w:val="00275AE6"/>
    <w:rsid w:val="002836D8"/>
    <w:rsid w:val="00291B6C"/>
    <w:rsid w:val="002A7989"/>
    <w:rsid w:val="002B02F3"/>
    <w:rsid w:val="002C2DD1"/>
    <w:rsid w:val="002C3463"/>
    <w:rsid w:val="002D266D"/>
    <w:rsid w:val="002D30D0"/>
    <w:rsid w:val="002D5B3D"/>
    <w:rsid w:val="002D6882"/>
    <w:rsid w:val="002D7447"/>
    <w:rsid w:val="002E315A"/>
    <w:rsid w:val="002E4F8C"/>
    <w:rsid w:val="002F2B44"/>
    <w:rsid w:val="002F560C"/>
    <w:rsid w:val="002F5847"/>
    <w:rsid w:val="0030425A"/>
    <w:rsid w:val="003226DC"/>
    <w:rsid w:val="003421F1"/>
    <w:rsid w:val="0034279C"/>
    <w:rsid w:val="00354F64"/>
    <w:rsid w:val="003559A1"/>
    <w:rsid w:val="00361563"/>
    <w:rsid w:val="00362260"/>
    <w:rsid w:val="00371D36"/>
    <w:rsid w:val="00373E17"/>
    <w:rsid w:val="003775E6"/>
    <w:rsid w:val="00381998"/>
    <w:rsid w:val="00382085"/>
    <w:rsid w:val="00390284"/>
    <w:rsid w:val="003A5F1C"/>
    <w:rsid w:val="003C3E2E"/>
    <w:rsid w:val="003C4B7B"/>
    <w:rsid w:val="003C60AA"/>
    <w:rsid w:val="003D4A3C"/>
    <w:rsid w:val="003D55B2"/>
    <w:rsid w:val="003D5F66"/>
    <w:rsid w:val="003E0033"/>
    <w:rsid w:val="003E5452"/>
    <w:rsid w:val="003E55CF"/>
    <w:rsid w:val="003E7165"/>
    <w:rsid w:val="003E7FF6"/>
    <w:rsid w:val="004037AE"/>
    <w:rsid w:val="004046B5"/>
    <w:rsid w:val="00404F54"/>
    <w:rsid w:val="00406F27"/>
    <w:rsid w:val="004141B8"/>
    <w:rsid w:val="004203B9"/>
    <w:rsid w:val="004207B5"/>
    <w:rsid w:val="00432135"/>
    <w:rsid w:val="00446987"/>
    <w:rsid w:val="00446D28"/>
    <w:rsid w:val="00466C29"/>
    <w:rsid w:val="00466CD0"/>
    <w:rsid w:val="00473583"/>
    <w:rsid w:val="00477F32"/>
    <w:rsid w:val="004812AA"/>
    <w:rsid w:val="00481850"/>
    <w:rsid w:val="004851A0"/>
    <w:rsid w:val="0048627F"/>
    <w:rsid w:val="004932AB"/>
    <w:rsid w:val="00494BEF"/>
    <w:rsid w:val="004A5512"/>
    <w:rsid w:val="004A6BE5"/>
    <w:rsid w:val="004B0C18"/>
    <w:rsid w:val="004C094F"/>
    <w:rsid w:val="004C1A04"/>
    <w:rsid w:val="004C20BC"/>
    <w:rsid w:val="004C5C9A"/>
    <w:rsid w:val="004D1442"/>
    <w:rsid w:val="004D3DCB"/>
    <w:rsid w:val="004E1946"/>
    <w:rsid w:val="004E66E9"/>
    <w:rsid w:val="004E7DDE"/>
    <w:rsid w:val="004F0090"/>
    <w:rsid w:val="004F172C"/>
    <w:rsid w:val="004F4554"/>
    <w:rsid w:val="004F6C6E"/>
    <w:rsid w:val="005002ED"/>
    <w:rsid w:val="00500DBC"/>
    <w:rsid w:val="005102BE"/>
    <w:rsid w:val="00512E13"/>
    <w:rsid w:val="005137E3"/>
    <w:rsid w:val="00523F7F"/>
    <w:rsid w:val="00524D54"/>
    <w:rsid w:val="0054531B"/>
    <w:rsid w:val="00546C24"/>
    <w:rsid w:val="005476FF"/>
    <w:rsid w:val="005516F6"/>
    <w:rsid w:val="00552842"/>
    <w:rsid w:val="00554E89"/>
    <w:rsid w:val="00562643"/>
    <w:rsid w:val="00564B58"/>
    <w:rsid w:val="005708C8"/>
    <w:rsid w:val="00572281"/>
    <w:rsid w:val="0057292D"/>
    <w:rsid w:val="00574273"/>
    <w:rsid w:val="005801DD"/>
    <w:rsid w:val="00592A40"/>
    <w:rsid w:val="005A28BC"/>
    <w:rsid w:val="005A5377"/>
    <w:rsid w:val="005A5592"/>
    <w:rsid w:val="005B7817"/>
    <w:rsid w:val="005C06C8"/>
    <w:rsid w:val="005C1B4C"/>
    <w:rsid w:val="005C1C26"/>
    <w:rsid w:val="005C23D7"/>
    <w:rsid w:val="005C40EB"/>
    <w:rsid w:val="005D02B4"/>
    <w:rsid w:val="005D1FE0"/>
    <w:rsid w:val="005D3013"/>
    <w:rsid w:val="005D409E"/>
    <w:rsid w:val="005D5DBE"/>
    <w:rsid w:val="005E1E50"/>
    <w:rsid w:val="005E27CB"/>
    <w:rsid w:val="005E2B9C"/>
    <w:rsid w:val="005E3332"/>
    <w:rsid w:val="005F76B0"/>
    <w:rsid w:val="00604429"/>
    <w:rsid w:val="006067B0"/>
    <w:rsid w:val="00606A8B"/>
    <w:rsid w:val="00611EBA"/>
    <w:rsid w:val="006213A8"/>
    <w:rsid w:val="00621421"/>
    <w:rsid w:val="00623BEA"/>
    <w:rsid w:val="006347E9"/>
    <w:rsid w:val="00634BB7"/>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500"/>
    <w:rsid w:val="006A395F"/>
    <w:rsid w:val="006A65E2"/>
    <w:rsid w:val="006B37BD"/>
    <w:rsid w:val="006C092D"/>
    <w:rsid w:val="006C099D"/>
    <w:rsid w:val="006C18F0"/>
    <w:rsid w:val="006C7E01"/>
    <w:rsid w:val="006D2072"/>
    <w:rsid w:val="006D64A5"/>
    <w:rsid w:val="006E0935"/>
    <w:rsid w:val="006E353F"/>
    <w:rsid w:val="006E35AB"/>
    <w:rsid w:val="006F0BFD"/>
    <w:rsid w:val="007014F8"/>
    <w:rsid w:val="0071104A"/>
    <w:rsid w:val="00711AA9"/>
    <w:rsid w:val="00715F49"/>
    <w:rsid w:val="00722155"/>
    <w:rsid w:val="00730C87"/>
    <w:rsid w:val="0073663A"/>
    <w:rsid w:val="00737F19"/>
    <w:rsid w:val="007668DE"/>
    <w:rsid w:val="0077096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650A"/>
    <w:rsid w:val="008625C1"/>
    <w:rsid w:val="0087087D"/>
    <w:rsid w:val="00872805"/>
    <w:rsid w:val="0087671D"/>
    <w:rsid w:val="008806F9"/>
    <w:rsid w:val="008814DB"/>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77F1"/>
    <w:rsid w:val="0094541D"/>
    <w:rsid w:val="009473EA"/>
    <w:rsid w:val="00954E7E"/>
    <w:rsid w:val="009554D9"/>
    <w:rsid w:val="009572F9"/>
    <w:rsid w:val="00960D0F"/>
    <w:rsid w:val="00967476"/>
    <w:rsid w:val="0098366F"/>
    <w:rsid w:val="00983A03"/>
    <w:rsid w:val="0098467C"/>
    <w:rsid w:val="00986063"/>
    <w:rsid w:val="00991F67"/>
    <w:rsid w:val="00992876"/>
    <w:rsid w:val="009A0DCE"/>
    <w:rsid w:val="009A22CD"/>
    <w:rsid w:val="009A3E4B"/>
    <w:rsid w:val="009B35FD"/>
    <w:rsid w:val="009B6815"/>
    <w:rsid w:val="009C24A3"/>
    <w:rsid w:val="009D2967"/>
    <w:rsid w:val="009D3C2B"/>
    <w:rsid w:val="009E0AB1"/>
    <w:rsid w:val="009E4191"/>
    <w:rsid w:val="009E6601"/>
    <w:rsid w:val="009F2AB1"/>
    <w:rsid w:val="009F4FAF"/>
    <w:rsid w:val="009F68F1"/>
    <w:rsid w:val="00A04529"/>
    <w:rsid w:val="00A0584B"/>
    <w:rsid w:val="00A17135"/>
    <w:rsid w:val="00A21A6F"/>
    <w:rsid w:val="00A24E56"/>
    <w:rsid w:val="00A26A62"/>
    <w:rsid w:val="00A35A9B"/>
    <w:rsid w:val="00A4070E"/>
    <w:rsid w:val="00A40CA0"/>
    <w:rsid w:val="00A433F4"/>
    <w:rsid w:val="00A504A7"/>
    <w:rsid w:val="00A53677"/>
    <w:rsid w:val="00A53BF2"/>
    <w:rsid w:val="00A60D68"/>
    <w:rsid w:val="00A73EFA"/>
    <w:rsid w:val="00A7783C"/>
    <w:rsid w:val="00A77A3B"/>
    <w:rsid w:val="00A92F6F"/>
    <w:rsid w:val="00A97523"/>
    <w:rsid w:val="00AA7824"/>
    <w:rsid w:val="00AB0FA3"/>
    <w:rsid w:val="00AB73BF"/>
    <w:rsid w:val="00AC335C"/>
    <w:rsid w:val="00AC463E"/>
    <w:rsid w:val="00AC47A4"/>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594F"/>
    <w:rsid w:val="00B56223"/>
    <w:rsid w:val="00B56E79"/>
    <w:rsid w:val="00B57AA7"/>
    <w:rsid w:val="00B637AA"/>
    <w:rsid w:val="00B63BE2"/>
    <w:rsid w:val="00B7592C"/>
    <w:rsid w:val="00B809D3"/>
    <w:rsid w:val="00B84B66"/>
    <w:rsid w:val="00B85475"/>
    <w:rsid w:val="00B9090A"/>
    <w:rsid w:val="00B92196"/>
    <w:rsid w:val="00B9228D"/>
    <w:rsid w:val="00B929EC"/>
    <w:rsid w:val="00B97B0D"/>
    <w:rsid w:val="00BA4F4F"/>
    <w:rsid w:val="00BB0725"/>
    <w:rsid w:val="00BB1D4B"/>
    <w:rsid w:val="00BC408A"/>
    <w:rsid w:val="00BC5023"/>
    <w:rsid w:val="00BC556C"/>
    <w:rsid w:val="00BD42DA"/>
    <w:rsid w:val="00BD4684"/>
    <w:rsid w:val="00BE08A7"/>
    <w:rsid w:val="00BE4391"/>
    <w:rsid w:val="00BF31C4"/>
    <w:rsid w:val="00BF3E48"/>
    <w:rsid w:val="00C059DA"/>
    <w:rsid w:val="00C05E47"/>
    <w:rsid w:val="00C15F1B"/>
    <w:rsid w:val="00C16288"/>
    <w:rsid w:val="00C17D1D"/>
    <w:rsid w:val="00C205D9"/>
    <w:rsid w:val="00C37602"/>
    <w:rsid w:val="00C41680"/>
    <w:rsid w:val="00C45923"/>
    <w:rsid w:val="00C466E5"/>
    <w:rsid w:val="00C53404"/>
    <w:rsid w:val="00C543E7"/>
    <w:rsid w:val="00C70225"/>
    <w:rsid w:val="00C72198"/>
    <w:rsid w:val="00C73C7D"/>
    <w:rsid w:val="00C75005"/>
    <w:rsid w:val="00C970DF"/>
    <w:rsid w:val="00CA7E71"/>
    <w:rsid w:val="00CB2673"/>
    <w:rsid w:val="00CB3C32"/>
    <w:rsid w:val="00CB701D"/>
    <w:rsid w:val="00CC3F0E"/>
    <w:rsid w:val="00CD08C9"/>
    <w:rsid w:val="00CD1FE8"/>
    <w:rsid w:val="00CD38CD"/>
    <w:rsid w:val="00CD3E0C"/>
    <w:rsid w:val="00CD5565"/>
    <w:rsid w:val="00CD616C"/>
    <w:rsid w:val="00CE30CD"/>
    <w:rsid w:val="00CF1223"/>
    <w:rsid w:val="00CF68D6"/>
    <w:rsid w:val="00CF7B4A"/>
    <w:rsid w:val="00D009F8"/>
    <w:rsid w:val="00D078DA"/>
    <w:rsid w:val="00D14995"/>
    <w:rsid w:val="00D204F2"/>
    <w:rsid w:val="00D2455C"/>
    <w:rsid w:val="00D25023"/>
    <w:rsid w:val="00D27F8C"/>
    <w:rsid w:val="00D33843"/>
    <w:rsid w:val="00D34D78"/>
    <w:rsid w:val="00D51FB4"/>
    <w:rsid w:val="00D54A6F"/>
    <w:rsid w:val="00D57D57"/>
    <w:rsid w:val="00D62E42"/>
    <w:rsid w:val="00D72D0F"/>
    <w:rsid w:val="00D772FB"/>
    <w:rsid w:val="00D801C6"/>
    <w:rsid w:val="00D92B00"/>
    <w:rsid w:val="00DA1AA0"/>
    <w:rsid w:val="00DA512B"/>
    <w:rsid w:val="00DC44A8"/>
    <w:rsid w:val="00DE4BEE"/>
    <w:rsid w:val="00DE5B3D"/>
    <w:rsid w:val="00DE5BF7"/>
    <w:rsid w:val="00DE7112"/>
    <w:rsid w:val="00DE7D37"/>
    <w:rsid w:val="00DF19BE"/>
    <w:rsid w:val="00DF19DB"/>
    <w:rsid w:val="00DF3B44"/>
    <w:rsid w:val="00E02DA1"/>
    <w:rsid w:val="00E032D6"/>
    <w:rsid w:val="00E1372E"/>
    <w:rsid w:val="00E145D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49C"/>
    <w:rsid w:val="00E77FC7"/>
    <w:rsid w:val="00E84FE5"/>
    <w:rsid w:val="00E879A5"/>
    <w:rsid w:val="00E879FC"/>
    <w:rsid w:val="00EA2574"/>
    <w:rsid w:val="00EA2F1F"/>
    <w:rsid w:val="00EA3F2E"/>
    <w:rsid w:val="00EA57EC"/>
    <w:rsid w:val="00EA6208"/>
    <w:rsid w:val="00EB120E"/>
    <w:rsid w:val="00EB34C8"/>
    <w:rsid w:val="00EB46E2"/>
    <w:rsid w:val="00EC0045"/>
    <w:rsid w:val="00EC5742"/>
    <w:rsid w:val="00ED452E"/>
    <w:rsid w:val="00EE3CDA"/>
    <w:rsid w:val="00EF37A8"/>
    <w:rsid w:val="00EF531F"/>
    <w:rsid w:val="00EF53D8"/>
    <w:rsid w:val="00F05FE8"/>
    <w:rsid w:val="00F06D86"/>
    <w:rsid w:val="00F1329B"/>
    <w:rsid w:val="00F13D87"/>
    <w:rsid w:val="00F149E5"/>
    <w:rsid w:val="00F15E33"/>
    <w:rsid w:val="00F1728A"/>
    <w:rsid w:val="00F17DA2"/>
    <w:rsid w:val="00F22EC0"/>
    <w:rsid w:val="00F25C47"/>
    <w:rsid w:val="00F27D7B"/>
    <w:rsid w:val="00F31D34"/>
    <w:rsid w:val="00F342A1"/>
    <w:rsid w:val="00F36FBA"/>
    <w:rsid w:val="00F43065"/>
    <w:rsid w:val="00F44D36"/>
    <w:rsid w:val="00F46262"/>
    <w:rsid w:val="00F4795D"/>
    <w:rsid w:val="00F50A61"/>
    <w:rsid w:val="00F525CD"/>
    <w:rsid w:val="00F5286C"/>
    <w:rsid w:val="00F52E12"/>
    <w:rsid w:val="00F638CA"/>
    <w:rsid w:val="00F657C5"/>
    <w:rsid w:val="00F900B4"/>
    <w:rsid w:val="00FA0F2E"/>
    <w:rsid w:val="00FA4DB1"/>
    <w:rsid w:val="00FB3F2A"/>
    <w:rsid w:val="00FB60E4"/>
    <w:rsid w:val="00FC03BA"/>
    <w:rsid w:val="00FC3593"/>
    <w:rsid w:val="00FD117D"/>
    <w:rsid w:val="00FD72E3"/>
    <w:rsid w:val="00FE06FC"/>
    <w:rsid w:val="00FE556E"/>
    <w:rsid w:val="00FE668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E2B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02"/>
    <w:rPr>
      <w:lang w:val="en-US"/>
    </w:rPr>
  </w:style>
  <w:style w:type="character" w:default="1" w:styleId="DefaultParagraphFont">
    <w:name w:val="Default Paragraph Font"/>
    <w:uiPriority w:val="1"/>
    <w:semiHidden/>
    <w:unhideWhenUsed/>
    <w:rsid w:val="00C376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7602"/>
  </w:style>
  <w:style w:type="character" w:styleId="LineNumber">
    <w:name w:val="line number"/>
    <w:uiPriority w:val="99"/>
    <w:semiHidden/>
    <w:unhideWhenUsed/>
    <w:rsid w:val="00C37602"/>
    <w:rPr>
      <w:rFonts w:ascii="Times New Roman" w:hAnsi="Times New Roman"/>
      <w:b w:val="0"/>
      <w:i w:val="0"/>
      <w:sz w:val="22"/>
    </w:rPr>
  </w:style>
  <w:style w:type="paragraph" w:styleId="NoSpacing">
    <w:name w:val="No Spacing"/>
    <w:uiPriority w:val="1"/>
    <w:qFormat/>
    <w:rsid w:val="00C37602"/>
    <w:pPr>
      <w:spacing w:after="0" w:line="240" w:lineRule="auto"/>
    </w:pPr>
  </w:style>
  <w:style w:type="paragraph" w:customStyle="1" w:styleId="scemptylineheader">
    <w:name w:val="sc_emptyline_header"/>
    <w:qFormat/>
    <w:rsid w:val="00C376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76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76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76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76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7602"/>
    <w:rPr>
      <w:color w:val="808080"/>
    </w:rPr>
  </w:style>
  <w:style w:type="paragraph" w:customStyle="1" w:styleId="scdirectionallanguage">
    <w:name w:val="sc_directional_language"/>
    <w:qFormat/>
    <w:rsid w:val="00C376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76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76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76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76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76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76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76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76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76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76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76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76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76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76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76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7602"/>
    <w:rPr>
      <w:rFonts w:ascii="Times New Roman" w:hAnsi="Times New Roman"/>
      <w:color w:val="auto"/>
      <w:sz w:val="22"/>
    </w:rPr>
  </w:style>
  <w:style w:type="paragraph" w:customStyle="1" w:styleId="scclippagebillheader">
    <w:name w:val="sc_clip_page_bill_header"/>
    <w:qFormat/>
    <w:rsid w:val="00C376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76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76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02"/>
    <w:rPr>
      <w:lang w:val="en-US"/>
    </w:rPr>
  </w:style>
  <w:style w:type="paragraph" w:styleId="Footer">
    <w:name w:val="footer"/>
    <w:basedOn w:val="Normal"/>
    <w:link w:val="FooterChar"/>
    <w:uiPriority w:val="99"/>
    <w:unhideWhenUsed/>
    <w:rsid w:val="00C3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02"/>
    <w:rPr>
      <w:lang w:val="en-US"/>
    </w:rPr>
  </w:style>
  <w:style w:type="paragraph" w:styleId="ListParagraph">
    <w:name w:val="List Paragraph"/>
    <w:basedOn w:val="Normal"/>
    <w:uiPriority w:val="34"/>
    <w:qFormat/>
    <w:rsid w:val="00C37602"/>
    <w:pPr>
      <w:ind w:left="720"/>
      <w:contextualSpacing/>
    </w:pPr>
  </w:style>
  <w:style w:type="paragraph" w:customStyle="1" w:styleId="scbillfooter">
    <w:name w:val="sc_bill_footer"/>
    <w:qFormat/>
    <w:rsid w:val="00C376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76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76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76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76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7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7602"/>
    <w:pPr>
      <w:widowControl w:val="0"/>
      <w:suppressAutoHyphens/>
      <w:spacing w:after="0" w:line="360" w:lineRule="auto"/>
    </w:pPr>
    <w:rPr>
      <w:rFonts w:ascii="Times New Roman" w:hAnsi="Times New Roman"/>
      <w:lang w:val="en-US"/>
    </w:rPr>
  </w:style>
  <w:style w:type="paragraph" w:customStyle="1" w:styleId="sctableln">
    <w:name w:val="sc_table_ln"/>
    <w:qFormat/>
    <w:rsid w:val="00C376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76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7602"/>
    <w:rPr>
      <w:strike/>
      <w:dstrike w:val="0"/>
    </w:rPr>
  </w:style>
  <w:style w:type="character" w:customStyle="1" w:styleId="scinsert">
    <w:name w:val="sc_insert"/>
    <w:uiPriority w:val="1"/>
    <w:qFormat/>
    <w:rsid w:val="00C37602"/>
    <w:rPr>
      <w:caps w:val="0"/>
      <w:smallCaps w:val="0"/>
      <w:strike w:val="0"/>
      <w:dstrike w:val="0"/>
      <w:vanish w:val="0"/>
      <w:u w:val="single"/>
      <w:vertAlign w:val="baseline"/>
    </w:rPr>
  </w:style>
  <w:style w:type="character" w:customStyle="1" w:styleId="scinsertred">
    <w:name w:val="sc_insert_red"/>
    <w:uiPriority w:val="1"/>
    <w:qFormat/>
    <w:rsid w:val="00C37602"/>
    <w:rPr>
      <w:caps w:val="0"/>
      <w:smallCaps w:val="0"/>
      <w:strike w:val="0"/>
      <w:dstrike w:val="0"/>
      <w:vanish w:val="0"/>
      <w:color w:val="FF0000"/>
      <w:u w:val="single"/>
      <w:vertAlign w:val="baseline"/>
    </w:rPr>
  </w:style>
  <w:style w:type="character" w:customStyle="1" w:styleId="scinsertblue">
    <w:name w:val="sc_insert_blue"/>
    <w:uiPriority w:val="1"/>
    <w:qFormat/>
    <w:rsid w:val="00C37602"/>
    <w:rPr>
      <w:caps w:val="0"/>
      <w:smallCaps w:val="0"/>
      <w:strike w:val="0"/>
      <w:dstrike w:val="0"/>
      <w:vanish w:val="0"/>
      <w:color w:val="0070C0"/>
      <w:u w:val="single"/>
      <w:vertAlign w:val="baseline"/>
    </w:rPr>
  </w:style>
  <w:style w:type="character" w:customStyle="1" w:styleId="scstrikered">
    <w:name w:val="sc_strike_red"/>
    <w:uiPriority w:val="1"/>
    <w:qFormat/>
    <w:rsid w:val="00C37602"/>
    <w:rPr>
      <w:strike/>
      <w:dstrike w:val="0"/>
      <w:color w:val="FF0000"/>
    </w:rPr>
  </w:style>
  <w:style w:type="character" w:customStyle="1" w:styleId="scstrikeblue">
    <w:name w:val="sc_strike_blue"/>
    <w:uiPriority w:val="1"/>
    <w:qFormat/>
    <w:rsid w:val="00C37602"/>
    <w:rPr>
      <w:strike/>
      <w:dstrike w:val="0"/>
      <w:color w:val="0070C0"/>
    </w:rPr>
  </w:style>
  <w:style w:type="character" w:customStyle="1" w:styleId="scinsertbluenounderline">
    <w:name w:val="sc_insert_blue_no_underline"/>
    <w:uiPriority w:val="1"/>
    <w:qFormat/>
    <w:rsid w:val="00C376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76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7602"/>
    <w:rPr>
      <w:strike/>
      <w:dstrike w:val="0"/>
      <w:color w:val="0070C0"/>
      <w:lang w:val="en-US"/>
    </w:rPr>
  </w:style>
  <w:style w:type="character" w:customStyle="1" w:styleId="scstrikerednoncodified">
    <w:name w:val="sc_strike_red_non_codified"/>
    <w:uiPriority w:val="1"/>
    <w:qFormat/>
    <w:rsid w:val="00C37602"/>
    <w:rPr>
      <w:strike/>
      <w:dstrike w:val="0"/>
      <w:color w:val="FF0000"/>
    </w:rPr>
  </w:style>
  <w:style w:type="paragraph" w:customStyle="1" w:styleId="scbillsiglines">
    <w:name w:val="sc_bill_sig_lines"/>
    <w:qFormat/>
    <w:rsid w:val="00C376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7602"/>
    <w:rPr>
      <w:bdr w:val="none" w:sz="0" w:space="0" w:color="auto"/>
      <w:shd w:val="clear" w:color="auto" w:fill="FEC6C6"/>
    </w:rPr>
  </w:style>
  <w:style w:type="character" w:customStyle="1" w:styleId="screstoreblue">
    <w:name w:val="sc_restore_blue"/>
    <w:uiPriority w:val="1"/>
    <w:qFormat/>
    <w:rsid w:val="00C37602"/>
    <w:rPr>
      <w:color w:val="4472C4" w:themeColor="accent1"/>
      <w:bdr w:val="none" w:sz="0" w:space="0" w:color="auto"/>
      <w:shd w:val="clear" w:color="auto" w:fill="auto"/>
    </w:rPr>
  </w:style>
  <w:style w:type="character" w:customStyle="1" w:styleId="screstorered">
    <w:name w:val="sc_restore_red"/>
    <w:uiPriority w:val="1"/>
    <w:qFormat/>
    <w:rsid w:val="00C37602"/>
    <w:rPr>
      <w:color w:val="FF0000"/>
      <w:bdr w:val="none" w:sz="0" w:space="0" w:color="auto"/>
      <w:shd w:val="clear" w:color="auto" w:fill="auto"/>
    </w:rPr>
  </w:style>
  <w:style w:type="character" w:customStyle="1" w:styleId="scstrikenewblue">
    <w:name w:val="sc_strike_new_blue"/>
    <w:uiPriority w:val="1"/>
    <w:qFormat/>
    <w:rsid w:val="00C37602"/>
    <w:rPr>
      <w:strike w:val="0"/>
      <w:dstrike/>
      <w:color w:val="0070C0"/>
      <w:u w:val="none"/>
    </w:rPr>
  </w:style>
  <w:style w:type="character" w:customStyle="1" w:styleId="scstrikenewred">
    <w:name w:val="sc_strike_new_red"/>
    <w:uiPriority w:val="1"/>
    <w:qFormat/>
    <w:rsid w:val="00C37602"/>
    <w:rPr>
      <w:strike w:val="0"/>
      <w:dstrike/>
      <w:color w:val="FF0000"/>
      <w:u w:val="none"/>
    </w:rPr>
  </w:style>
  <w:style w:type="character" w:customStyle="1" w:styleId="scamendsenate">
    <w:name w:val="sc_amend_senate"/>
    <w:uiPriority w:val="1"/>
    <w:qFormat/>
    <w:rsid w:val="00C37602"/>
    <w:rPr>
      <w:bdr w:val="none" w:sz="0" w:space="0" w:color="auto"/>
      <w:shd w:val="clear" w:color="auto" w:fill="FFF2CC" w:themeFill="accent4" w:themeFillTint="33"/>
    </w:rPr>
  </w:style>
  <w:style w:type="character" w:customStyle="1" w:styleId="scamendhouse">
    <w:name w:val="sc_amend_house"/>
    <w:uiPriority w:val="1"/>
    <w:qFormat/>
    <w:rsid w:val="00C3760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30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7&amp;session=126&amp;summary=B" TargetMode="External" Id="R9f13d09724e24593" /><Relationship Type="http://schemas.openxmlformats.org/officeDocument/2006/relationships/hyperlink" Target="https://www.scstatehouse.gov/sess126_2025-2026/prever/4667_20251217.docx" TargetMode="External" Id="R7967a42601a64601" /><Relationship Type="http://schemas.openxmlformats.org/officeDocument/2006/relationships/hyperlink" Target="h:\hj\20260113.docx" TargetMode="External" Id="R11a8fe1670de46a2" /><Relationship Type="http://schemas.openxmlformats.org/officeDocument/2006/relationships/hyperlink" Target="h:\hj\20260113.docx" TargetMode="External" Id="R2d32a1e3495343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62260"/>
    <w:rsid w:val="003E4FBC"/>
    <w:rsid w:val="003E55CF"/>
    <w:rsid w:val="003F4940"/>
    <w:rsid w:val="004E2BB5"/>
    <w:rsid w:val="005708C8"/>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c5bbd9c1-811a-483d-b06f-726a59df4bf8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ecbd3155-cdc6-4d1c-b611-90c2ff458a4f</T_BILL_REQUEST_REQUEST>
  <T_BILL_R_ORIGINALDRAFT>7c17c8e4-15be-4c10-aa46-db114ed64555</T_BILL_R_ORIGINALDRAFT>
  <T_BILL_SPONSOR_SPONSOR>83b5c6cd-bb3b-47df-8b74-3bf303f25ac5</T_BILL_SPONSOR_SPONSOR>
  <T_BILL_T_BILLNAME>[4667]</T_BILL_T_BILLNAME>
  <T_BILL_T_BILLNUMBER>4667</T_BILL_T_BILLNUMBER>
  <T_BILL_T_BILLTITLE>TO AMEND THE SOUTH CAROLINA CODE OF LAWS BY ADDING SECTION 18‑7‑95 SO AS TO ALLOW APPELLATE COURTS TO PROCEED AS IF A MAGISTRATE HAS DIED, BECOME INSANE, OR IS ABSENT IN CASES WHERE THE MAGISTRATE FAILS TO COMPLY WITH CERTAIN STATUTES REGARDING MAKING A RETURN TO THE APPELLATE COURT; BY AMENDING SECTION 22‑3‑10, RELATING TO CONCURRENT CIVIL JURISDICTION, SO AS TO INCREASE THE CIVIL JURISDICTION OF MAGISTRATES COURT; BY AMENDING SECTION 22‑3‑20, RELATING TO CIVIL ACTIONS WHEN MAGISTRATES HAVE NO JURISDICTION, SO AS TO INCREASE THE EXCEPTION FOR PENALTIES OF A CERTAIN AMOUNT; AND BY AMENDING SECTION 22‑3‑340, RELATING TO ASSESSMENTS ON CIVIL FILINGS IN MAGISTRATES COURT, SO AS TO INCREASE ASSESSMENTS.</T_BILL_T_BILLTITLE>
  <T_BILL_T_CHAMBER>house</T_BILL_T_CHAMBER>
  <T_BILL_T_FILENAME> </T_BILL_T_FILENAME>
  <T_BILL_T_LEGTYPE>bill_statewide</T_BILL_T_LEGTYPE>
  <T_BILL_T_RATNUMBERSTRING>HNone</T_BILL_T_RATNUMBERSTRING>
  <T_BILL_T_SECTIONS>[{"SectionUUID":"0fd73d8a-e6d6-4373-90fd-052f7b7937db","SectionName":"code_section","SectionNumber":1,"SectionType":"code_section","CodeSections":[{"CodeSectionBookmarkName":"ns_T18C7N95_1b5553710","IsConstitutionSection":false,"Identity":"18-7-95","IsNew":true,"SubSections":[],"TitleRelatedTo":"","TitleSoAsTo":"allow an appellate court to proceed as if a magistrate has died, become insane, or is absent in cases where the magistrate fails to comply with certain statutes regarding making a return to the appellate court","Deleted":false,"IsStricken":false}],"TitleText":"","DisableControls":false,"Deleted":false,"RepealItems":[],"SectionBookmarkName":"bs_num_1_16b4983db"},{"SectionUUID":"1ff0f4a2-85c7-482d-968f-0d5e18772cbf","SectionName":"code_section","SectionNumber":2,"SectionType":"code_section","CodeSections":[{"CodeSectionBookmarkName":"cs_T22C3N10_029d642b7","IsConstitutionSection":false,"Identity":"22-3-10","IsNew":false,"SubSections":[{"Level":1,"Identity":"T22C3N10S1","SubSectionBookmarkName":"ss_T22C3N10S1_lv1_14c931901","IsNewSubSection":false,"SubSectionReplacement":""},{"Level":1,"Identity":"T22C3N10S2","SubSectionBookmarkName":"ss_T22C3N10S2_lv1_ae1a23d18","IsNewSubSection":false,"SubSectionReplacement":""},{"Level":1,"Identity":"T22C3N10S3","SubSectionBookmarkName":"ss_T22C3N10S3_lv1_4dd65be76","IsNewSubSection":false,"SubSectionReplacement":""},{"Level":1,"Identity":"T22C3N10S4","SubSectionBookmarkName":"ss_T22C3N10S4_lv1_f80775ee9","IsNewSubSection":false,"SubSectionReplacement":""},{"Level":1,"Identity":"T22C3N10S5","SubSectionBookmarkName":"ss_T22C3N10S5_lv1_1c1273d89","IsNewSubSection":false,"SubSectionReplacement":""},{"Level":1,"Identity":"T22C3N10S6","SubSectionBookmarkName":"ss_T22C3N10S6_lv1_912d5b9d1","IsNewSubSection":false,"SubSectionReplacement":""},{"Level":1,"Identity":"T22C3N10S7","SubSectionBookmarkName":"ss_T22C3N10S7_lv1_d1daca7ff","IsNewSubSection":false,"SubSectionReplacement":""},{"Level":1,"Identity":"T22C3N10S8","SubSectionBookmarkName":"ss_T22C3N10S8_lv1_cbadfb79b","IsNewSubSection":false,"SubSectionReplacement":""},{"Level":1,"Identity":"T22C3N10S9","SubSectionBookmarkName":"ss_T22C3N10S9_lv1_5f8e12086","IsNewSubSection":false,"SubSectionReplacement":""},{"Level":1,"Identity":"T22C3N10S10","SubSectionBookmarkName":"ss_T22C3N10S10_lv1_8a0e153dd","IsNewSubSection":false,"SubSectionReplacement":""},{"Level":1,"Identity":"T22C3N10S11","SubSectionBookmarkName":"ss_T22C3N10S11_lv1_6ca09335b","IsNewSubSection":false,"SubSectionReplacement":""},{"Level":1,"Identity":"T22C3N10S12","SubSectionBookmarkName":"ss_T22C3N10S12_lv1_86b0f19f4","IsNewSubSection":false,"SubSectionReplacement":""},{"Level":1,"Identity":"T22C3N10S13","SubSectionBookmarkName":"ss_T22C3N10S13_lv1_9f324d0d9","IsNewSubSection":false,"SubSectionReplacement":""},{"Level":1,"Identity":"T22C3N10S14","SubSectionBookmarkName":"ss_T22C3N10S14_lv1_d4889d788","IsNewSubSection":false,"SubSectionReplacement":""}],"TitleRelatedTo":"Concurrent civil jurisdiction","TitleSoAsTo":"increase the civil jurisdiction of magistrates court","Deleted":false,"IsStricken":false}],"TitleText":"","DisableControls":false,"Deleted":false,"RepealItems":[],"SectionBookmarkName":"bs_num_2_c60493f81"},{"SectionUUID":"08d057a7-6495-4b4c-8dd3-198cc9bc2caf","SectionName":"code_section","SectionNumber":3,"SectionType":"code_section","CodeSections":[{"CodeSectionBookmarkName":"cs_T22C3N20_214c13d9a","IsConstitutionSection":false,"Identity":"22-3-20","IsNew":false,"SubSections":[{"Level":1,"Identity":"T22C3N20S1","SubSectionBookmarkName":"ss_T22C3N20S1_lv1_15602c79e","IsNewSubSection":false,"SubSectionReplacement":""},{"Level":1,"Identity":"T22C3N20S2","SubSectionBookmarkName":"ss_T22C3N20S2_lv1_7fa34d7d9","IsNewSubSection":false,"SubSectionReplacement":""}],"TitleRelatedTo":"Civil actions when magistrate has no jurisdiction","TitleSoAsTo":"increase the exception for penatlies of a certain amount","Deleted":false,"IsStricken":false}],"TitleText":"","DisableControls":false,"Deleted":false,"RepealItems":[],"SectionBookmarkName":"bs_num_3_d28b3436e"},{"SectionUUID":"66234e2f-a1d8-4093-9572-c60ad9c0bf01","SectionName":"code_section","SectionNumber":4,"SectionType":"code_section","CodeSections":[{"CodeSectionBookmarkName":"cs_T22C3N340_f1426e5b9","IsConstitutionSection":false,"Identity":"22-3-340","IsNew":false,"SubSections":[],"TitleRelatedTo":"Assessments on civil filings in magistrates court","TitleSoAsTo":"increase the assessment","Deleted":false,"IsStricken":false}],"TitleText":"","DisableControls":false,"Deleted":false,"RepealItems":[],"SectionBookmarkName":"bs_num_4_66434fef2"},{"SectionUUID":"8f03ca95-8faa-4d43-a9c2-8afc498075bd","SectionName":"standard_eff_date_section","SectionNumber":5,"SectionType":"drafting_clause","CodeSections":[],"TitleText":"","DisableControls":false,"Deleted":false,"RepealItems":[],"SectionBookmarkName":"bs_num_5_lastsection"}]</T_BILL_T_SECTIONS>
  <T_BILL_T_SUBJECT>Magistrates court</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4547</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2025-12-01T19:39:00Z</cp:lastPrinted>
  <dcterms:created xsi:type="dcterms:W3CDTF">2026-01-06T20:09:00Z</dcterms:created>
  <dcterms:modified xsi:type="dcterms:W3CDTF">2026-01-14T16:50:00Z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