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LC-0286HDB26.docx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fba58a8b88d341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53b9437548477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45DE4" w:rsidRDefault="00432135" w14:paraId="47642A99" w14:textId="20BA9B4B">
      <w:pPr>
        <w:pStyle w:val="scemptylineheader"/>
      </w:pPr>
      <w:bookmarkStart w:name="open_doc_here" w:id="0"/>
      <w:bookmarkEnd w:id="0"/>
    </w:p>
    <w:p w:rsidRPr="00BB0725" w:rsidR="00A73EFA" w:rsidP="00D45DE4" w:rsidRDefault="00A73EFA" w14:paraId="7B72410E" w14:textId="31E4590C">
      <w:pPr>
        <w:pStyle w:val="scemptylineheader"/>
      </w:pPr>
    </w:p>
    <w:p w:rsidRPr="00BB0725" w:rsidR="00A73EFA" w:rsidP="00D45DE4" w:rsidRDefault="00A73EFA" w14:paraId="6AD935C9" w14:textId="2039022B">
      <w:pPr>
        <w:pStyle w:val="scemptylineheader"/>
      </w:pPr>
    </w:p>
    <w:p w:rsidRPr="00DF3B44" w:rsidR="00A73EFA" w:rsidP="00D45DE4" w:rsidRDefault="00A73EFA" w14:paraId="51A98227" w14:textId="4614F92C">
      <w:pPr>
        <w:pStyle w:val="scemptylineheader"/>
      </w:pPr>
    </w:p>
    <w:p w:rsidRPr="00DF3B44" w:rsidR="00A73EFA" w:rsidP="00D45DE4" w:rsidRDefault="00A73EFA" w14:paraId="3858851A" w14:textId="2DA7E6C0">
      <w:pPr>
        <w:pStyle w:val="scemptylineheader"/>
      </w:pPr>
    </w:p>
    <w:p w:rsidRPr="00DF3B44" w:rsidR="00A73EFA" w:rsidP="00D45DE4" w:rsidRDefault="00A73EFA" w14:paraId="4E3DDE20" w14:textId="1D4C1E7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4F44" w14:paraId="40FEFADA" w14:textId="687EA087">
          <w:pPr>
            <w:pStyle w:val="scbilltitle"/>
          </w:pPr>
          <w:r>
            <w:t>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22-3-10, RELATING TO CIVIL JURISDICTION IN MAGISTRATES COURT, SO AS TO INCREASE THE CIVIL JURISDICTION OF MAGISTRATES COURT; AND BY AMENDING SECTION 22-8-30, RELATING TO THE FACILITIES AND PERSONNEL OF MAGISTRATES' COURTS IN EACH COUNTY, SO AS TO REQUIRE THE PERSONNEL PROVIDED FOR MAGISTRATES IN EACH COUNTY TO INCLUDE ONE OR MORE LICENSED ATTORNEYS IN GOOD STANDING OF THE SOUTH CAROLINA BAR.</w:t>
          </w:r>
        </w:p>
      </w:sdtContent>
    </w:sdt>
    <w:bookmarkStart w:name="at_c3434622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68fe3cec" w:id="2"/>
      <w:r w:rsidRPr="0094541D">
        <w:t>B</w:t>
      </w:r>
      <w:bookmarkEnd w:id="2"/>
      <w:r w:rsidRPr="0094541D">
        <w:t>e it enacted by the General Assembly of the State of South Carolina:</w:t>
      </w:r>
    </w:p>
    <w:p w:rsidR="000F1AF8" w:rsidP="00A32A6E" w:rsidRDefault="000F1AF8" w14:paraId="26D78F8A" w14:textId="77777777">
      <w:pPr>
        <w:pStyle w:val="scemptyline"/>
      </w:pPr>
    </w:p>
    <w:p w:rsidR="00C168DD" w:rsidP="00A32A6E" w:rsidRDefault="000F1AF8" w14:paraId="03138102" w14:textId="77777777">
      <w:pPr>
        <w:pStyle w:val="scdirectionallanguage"/>
      </w:pPr>
      <w:bookmarkStart w:name="bs_num_1_86e740112" w:id="3"/>
      <w:r>
        <w:t>S</w:t>
      </w:r>
      <w:bookmarkEnd w:id="3"/>
      <w:r>
        <w:t>ECTION 1.</w:t>
      </w:r>
      <w:r>
        <w:tab/>
      </w:r>
      <w:bookmarkStart w:name="dl_baac0449c" w:id="4"/>
      <w:r w:rsidR="00C168DD">
        <w:t>C</w:t>
      </w:r>
      <w:bookmarkEnd w:id="4"/>
      <w:r w:rsidR="00C168DD">
        <w:t>hapter 19, Title 2 of the S.C. Code is amended by adding:</w:t>
      </w:r>
    </w:p>
    <w:p w:rsidR="00C168DD" w:rsidP="00C168DD" w:rsidRDefault="00C168DD" w14:paraId="6CC820A6" w14:textId="77777777">
      <w:pPr>
        <w:pStyle w:val="scnewcodesection"/>
      </w:pPr>
    </w:p>
    <w:p w:rsidR="00C168DD" w:rsidP="00C168DD" w:rsidRDefault="00C168DD" w14:paraId="6427DE0E" w14:textId="2AA8C5CB">
      <w:pPr>
        <w:pStyle w:val="scnewcodesection"/>
      </w:pPr>
      <w:r>
        <w:tab/>
      </w:r>
      <w:bookmarkStart w:name="ns_T2C19N115_2ccfd5264" w:id="5"/>
      <w:r>
        <w:t>S</w:t>
      </w:r>
      <w:bookmarkEnd w:id="5"/>
      <w:r>
        <w:t>ection 2‑19‑115.</w:t>
      </w:r>
      <w:r>
        <w:tab/>
      </w:r>
      <w:bookmarkStart w:name="ss_T2C19N115SA_lv1_d17614761" w:id="6"/>
      <w:r>
        <w:t>(</w:t>
      </w:r>
      <w:bookmarkEnd w:id="6"/>
      <w:r>
        <w:t>A) Upon a magistrate position vacancy, the Senate shall forward a magistrate candidate to the Judicial Merit Selection Commission for review. The commission shall conduct the same review as for other judicial candidates and may conduct a public hearing in the same manner as other judicial candidates pursuant to the provisions of this chapter as the commission deems necessary. The commission shall forward a report on a magistrate candidate</w:t>
      </w:r>
      <w:r w:rsidR="000A4A46">
        <w:t>’</w:t>
      </w:r>
      <w:r>
        <w:t>s qualifications to the Senate and Governor prior to the Governor</w:t>
      </w:r>
      <w:r w:rsidR="000A4A46">
        <w:t>’</w:t>
      </w:r>
      <w:r>
        <w:t>s appointment. The Governor</w:t>
      </w:r>
      <w:r w:rsidR="000A4A46">
        <w:t>’</w:t>
      </w:r>
      <w:r>
        <w:t>s appointment process followed by advice and consent of the Senate is pursuant to the provisions of Section 22‑1‑10. No person found not qualified by the commission may be appointed to a magistrate position.</w:t>
      </w:r>
    </w:p>
    <w:p w:rsidR="00C168DD" w:rsidP="00C168DD" w:rsidRDefault="00C168DD" w14:paraId="1BB5467E" w14:textId="20123482">
      <w:pPr>
        <w:pStyle w:val="scnewcodesection"/>
      </w:pPr>
      <w:r>
        <w:tab/>
      </w:r>
      <w:bookmarkStart w:name="ss_T2C19N115SB_lv1_98fe576f6" w:id="7"/>
      <w:r>
        <w:t>(</w:t>
      </w:r>
      <w:bookmarkEnd w:id="7"/>
      <w:r>
        <w:t>B) For purposes of this section, a vacancy is created in a magistrate position when any of the following occurs, a:</w:t>
      </w:r>
    </w:p>
    <w:p w:rsidR="00C168DD" w:rsidP="00C168DD" w:rsidRDefault="001F3CEA" w14:paraId="145E0A5F" w14:textId="197FA230">
      <w:pPr>
        <w:pStyle w:val="scnewcodesection"/>
      </w:pPr>
      <w:r>
        <w:tab/>
      </w:r>
      <w:r>
        <w:tab/>
      </w:r>
      <w:bookmarkStart w:name="ss_T2C19N115S1_lv2_56f3926dd" w:id="8"/>
      <w:r w:rsidR="00C168DD">
        <w:t>(</w:t>
      </w:r>
      <w:bookmarkEnd w:id="8"/>
      <w:r w:rsidR="00C168DD">
        <w:t>1) term expires;</w:t>
      </w:r>
    </w:p>
    <w:p w:rsidR="00C168DD" w:rsidP="00C168DD" w:rsidRDefault="001F3CEA" w14:paraId="54ECA5BC" w14:textId="4DF21B1C">
      <w:pPr>
        <w:pStyle w:val="scnewcodesection"/>
      </w:pPr>
      <w:r>
        <w:tab/>
      </w:r>
      <w:r>
        <w:tab/>
      </w:r>
      <w:bookmarkStart w:name="ss_T2C19N115S2_lv2_eba8a4f5f" w:id="9"/>
      <w:r w:rsidR="00C168DD">
        <w:t>(</w:t>
      </w:r>
      <w:bookmarkEnd w:id="9"/>
      <w:r w:rsidR="00C168DD">
        <w:t>2) new magistrate position is created; or</w:t>
      </w:r>
    </w:p>
    <w:p w:rsidR="000F1AF8" w:rsidP="00C168DD" w:rsidRDefault="001F3CEA" w14:paraId="45285509" w14:textId="53C722D5">
      <w:pPr>
        <w:pStyle w:val="scnewcodesection"/>
      </w:pPr>
      <w:r>
        <w:tab/>
      </w:r>
      <w:r>
        <w:tab/>
      </w:r>
      <w:bookmarkStart w:name="ss_T2C19N115S3_lv2_5718a2ab7" w:id="10"/>
      <w:r w:rsidR="00C168DD">
        <w:t>(</w:t>
      </w:r>
      <w:bookmarkEnd w:id="10"/>
      <w:r w:rsidR="00C168DD">
        <w:t>3) magistrate no longer can serve due to resignation, retirement, disciplinary action, disability, or death.</w:t>
      </w:r>
    </w:p>
    <w:p w:rsidR="00BE6C67" w:rsidP="00A32A6E" w:rsidRDefault="00BE6C67" w14:paraId="6CF71062" w14:textId="77777777">
      <w:pPr>
        <w:pStyle w:val="scemptyline"/>
      </w:pPr>
    </w:p>
    <w:p w:rsidR="00BE6C67" w:rsidP="00A32A6E" w:rsidRDefault="00BE6C67" w14:paraId="5D3C7503" w14:textId="77777777">
      <w:pPr>
        <w:pStyle w:val="scdirectionallanguage"/>
      </w:pPr>
      <w:bookmarkStart w:name="bs_num_2_ac1116f92" w:id="11"/>
      <w:r>
        <w:t>S</w:t>
      </w:r>
      <w:bookmarkEnd w:id="11"/>
      <w:r>
        <w:t>ECTION 2.</w:t>
      </w:r>
      <w:r>
        <w:tab/>
      </w:r>
      <w:bookmarkStart w:name="dl_6178bf0b4" w:id="12"/>
      <w:r>
        <w:t>S</w:t>
      </w:r>
      <w:bookmarkEnd w:id="12"/>
      <w:r>
        <w:t>ection 22‑3‑10 of the S.C. Code is amended to read:</w:t>
      </w:r>
    </w:p>
    <w:p w:rsidR="00BE6C67" w:rsidP="00BE6C67" w:rsidRDefault="00BE6C67" w14:paraId="7361E634" w14:textId="77777777">
      <w:pPr>
        <w:pStyle w:val="sccodifiedsection"/>
      </w:pPr>
    </w:p>
    <w:p w:rsidR="00BE6C67" w:rsidP="00BE6C67" w:rsidRDefault="00BE6C67" w14:paraId="0DC94B3C" w14:textId="77777777">
      <w:pPr>
        <w:pStyle w:val="sccodifiedsection"/>
      </w:pPr>
      <w:r>
        <w:lastRenderedPageBreak/>
        <w:tab/>
      </w:r>
      <w:bookmarkStart w:name="cs_T22C3N10_294227558" w:id="13"/>
      <w:r>
        <w:t>S</w:t>
      </w:r>
      <w:bookmarkEnd w:id="13"/>
      <w:r>
        <w:t>ection 22‑3‑10.</w:t>
      </w:r>
      <w:r>
        <w:tab/>
      </w:r>
      <w:bookmarkStart w:name="up_d6de6f0c2" w:id="14"/>
      <w:r>
        <w:t>M</w:t>
      </w:r>
      <w:bookmarkEnd w:id="14"/>
      <w:r>
        <w:t>agistrates have concurrent civil jurisdiction in the following cases:</w:t>
      </w:r>
    </w:p>
    <w:p w:rsidR="00BE6C67" w:rsidP="00BE6C67" w:rsidRDefault="00BE6C67" w14:paraId="7E57F776" w14:textId="39C8B696">
      <w:pPr>
        <w:pStyle w:val="sccodifiedsection"/>
      </w:pPr>
      <w:r>
        <w:tab/>
      </w:r>
      <w:bookmarkStart w:name="ss_T22C3N10S1_lv1_e15e89db2" w:id="15"/>
      <w:r>
        <w:t>(</w:t>
      </w:r>
      <w:bookmarkEnd w:id="15"/>
      <w:r>
        <w:t>1) in actions arising on contracts for the recovery of money only, if the sum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0FBD72B1" w14:textId="275F1000">
      <w:pPr>
        <w:pStyle w:val="sccodifiedsection"/>
      </w:pPr>
      <w:r>
        <w:tab/>
      </w:r>
      <w:bookmarkStart w:name="ss_T22C3N10S2_lv1_df5bdb3e2" w:id="16"/>
      <w:r>
        <w:t>(</w:t>
      </w:r>
      <w:bookmarkEnd w:id="16"/>
      <w:r>
        <w:t>2) in actions for damages for injury to rights pertaining to the person or personal or real property,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71E5977C" w14:textId="64878AEB">
      <w:pPr>
        <w:pStyle w:val="sccodifiedsection"/>
      </w:pPr>
      <w:r>
        <w:tab/>
      </w:r>
      <w:bookmarkStart w:name="ss_T22C3N10S3_lv1_abbe1c9ef" w:id="17"/>
      <w:r>
        <w:t>(</w:t>
      </w:r>
      <w:bookmarkEnd w:id="17"/>
      <w:r>
        <w:t>3) in actions for a penalty, fine, or forfeiture, when the amount claimed or forfeited does not exceed</w:t>
      </w:r>
      <w:r>
        <w:rPr>
          <w:rStyle w:val="scstrike"/>
        </w:rPr>
        <w:t xml:space="preserve"> seven thousand five hundred</w:t>
      </w:r>
      <w:r w:rsidR="000A4A46">
        <w:rPr>
          <w:rStyle w:val="scinsert"/>
        </w:rPr>
        <w:t xml:space="preserve"> </w:t>
      </w:r>
      <w:r>
        <w:rPr>
          <w:rStyle w:val="scinsert"/>
        </w:rPr>
        <w:t xml:space="preserve">fifteen thousand </w:t>
      </w:r>
      <w:r>
        <w:t>dollars;</w:t>
      </w:r>
    </w:p>
    <w:p w:rsidR="00BE6C67" w:rsidP="00BE6C67" w:rsidRDefault="00BE6C67" w14:paraId="0FF1702D" w14:textId="7133D711">
      <w:pPr>
        <w:pStyle w:val="sccodifiedsection"/>
      </w:pPr>
      <w:r>
        <w:tab/>
      </w:r>
      <w:bookmarkStart w:name="ss_T22C3N10S4_lv1_1577a8220" w:id="18"/>
      <w:r>
        <w:t>(</w:t>
      </w:r>
      <w:bookmarkEnd w:id="18"/>
      <w:r>
        <w:t>4) in actions commenced by attachment of property, as provided by statute, if the debt or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3C693934" w14:textId="6246D669">
      <w:pPr>
        <w:pStyle w:val="sccodifiedsection"/>
      </w:pPr>
      <w:r>
        <w:tab/>
      </w:r>
      <w:bookmarkStart w:name="ss_T22C3N10S5_lv1_eb3678761" w:id="19"/>
      <w:r>
        <w:t>(</w:t>
      </w:r>
      <w:bookmarkEnd w:id="19"/>
      <w:r>
        <w:t>5) in actions upon a bond conditioned for the payment of money, not exceeding</w:t>
      </w:r>
      <w:r>
        <w:rPr>
          <w:rStyle w:val="scstrike"/>
        </w:rPr>
        <w:t xml:space="preserve"> seven thousand five hundred</w:t>
      </w:r>
      <w:r w:rsidR="000A4A46">
        <w:rPr>
          <w:rStyle w:val="scinsert"/>
        </w:rPr>
        <w:t xml:space="preserve"> </w:t>
      </w:r>
      <w:r>
        <w:rPr>
          <w:rStyle w:val="scinsert"/>
        </w:rPr>
        <w:t>fifteen thousand</w:t>
      </w:r>
      <w:r>
        <w:t xml:space="preserve"> dollars, though the penalty exceeds that sum, the judgment to be given for the sum actually due, and when the payments are to be made by installments an action may be brought for each installment as it becomes due;</w:t>
      </w:r>
    </w:p>
    <w:p w:rsidR="00BE6C67" w:rsidP="00BE6C67" w:rsidRDefault="00BE6C67" w14:paraId="2BC444FA" w14:textId="647BB3B8">
      <w:pPr>
        <w:pStyle w:val="sccodifiedsection"/>
      </w:pPr>
      <w:r>
        <w:tab/>
      </w:r>
      <w:bookmarkStart w:name="ss_T22C3N10S6_lv1_bf835fd0c" w:id="20"/>
      <w:r>
        <w:t>(</w:t>
      </w:r>
      <w:bookmarkEnd w:id="20"/>
      <w:r>
        <w:t>6) in any action upon a surety bond taken by them, when the penalty or amount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2396F06E" w14:textId="77777777">
      <w:pPr>
        <w:pStyle w:val="sccodifiedsection"/>
      </w:pPr>
      <w:r>
        <w:tab/>
      </w:r>
      <w:bookmarkStart w:name="ss_T22C3N10S7_lv1_a9f42941e" w:id="21"/>
      <w:r>
        <w:t>(</w:t>
      </w:r>
      <w:bookmarkEnd w:id="21"/>
      <w:r>
        <w:t>7) in any action upon a judgment rendered in a court of a magistrate or an inferior court when it is not prohibited by the South Carolina Rules of Civil Procedure;</w:t>
      </w:r>
    </w:p>
    <w:p w:rsidR="00BE6C67" w:rsidP="00BE6C67" w:rsidRDefault="00BE6C67" w14:paraId="70927BFB" w14:textId="77777777">
      <w:pPr>
        <w:pStyle w:val="sccodifiedsection"/>
      </w:pPr>
      <w:r>
        <w:tab/>
      </w:r>
      <w:bookmarkStart w:name="ss_T22C3N10S8_lv1_37c74a96d" w:id="22"/>
      <w:r>
        <w:t>(</w:t>
      </w:r>
      <w:bookmarkEnd w:id="22"/>
      <w:r>
        <w:t>8) to take and enter judgment on the confession of a defendant in the manner prescribed by law when the amount confessed does not exceed seven thousand five hundred dollars;</w:t>
      </w:r>
    </w:p>
    <w:p w:rsidR="00BE6C67" w:rsidP="00BE6C67" w:rsidRDefault="00BE6C67" w14:paraId="3EAB4C16" w14:textId="226526AF">
      <w:pPr>
        <w:pStyle w:val="sccodifiedsection"/>
      </w:pPr>
      <w:r>
        <w:tab/>
      </w:r>
      <w:bookmarkStart w:name="ss_T22C3N10S9_lv1_1ac655a69" w:id="23"/>
      <w:r>
        <w:t>(</w:t>
      </w:r>
      <w:bookmarkEnd w:id="23"/>
      <w:r>
        <w:t>9) in any action for damages or for fraud in the sale, purchase, or exchange of personal property,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4C92C43A" w14:textId="6A8B843E">
      <w:pPr>
        <w:pStyle w:val="sccodifiedsection"/>
      </w:pPr>
      <w:r>
        <w:tab/>
      </w:r>
      <w:bookmarkStart w:name="ss_T22C3N10S10_lv1_e11ec5387" w:id="24"/>
      <w:r>
        <w:t>(</w:t>
      </w:r>
      <w:bookmarkEnd w:id="24"/>
      <w:r>
        <w:t>10) in all matters between landlord and tenant and the possession of land as provided in Chapters 33 through 41</w:t>
      </w:r>
      <w:r w:rsidR="009452AF">
        <w:rPr>
          <w:rStyle w:val="scinsert"/>
        </w:rPr>
        <w:t>,</w:t>
      </w:r>
      <w:r>
        <w:rPr>
          <w:rStyle w:val="scstrike"/>
        </w:rPr>
        <w:t xml:space="preserve"> of</w:t>
      </w:r>
      <w:r>
        <w:t xml:space="preserve"> Title 27;</w:t>
      </w:r>
    </w:p>
    <w:p w:rsidR="00BE6C67" w:rsidP="00BE6C67" w:rsidRDefault="00BE6C67" w14:paraId="357ED5EA" w14:textId="4743A41F">
      <w:pPr>
        <w:pStyle w:val="sccodifiedsection"/>
      </w:pPr>
      <w:r>
        <w:tab/>
      </w:r>
      <w:bookmarkStart w:name="ss_T22C3N10S11_lv1_ddae3bd80" w:id="25"/>
      <w:r>
        <w:t>(</w:t>
      </w:r>
      <w:bookmarkEnd w:id="25"/>
      <w:r>
        <w:t>11) in any action to recover the possession of personal property claimed, the value of which, as stated in the affidavit of the plaintiff, his agent, or attorney, does not exceed the sum of</w:t>
      </w:r>
      <w:r>
        <w:rPr>
          <w:rStyle w:val="scstrike"/>
        </w:rPr>
        <w:t xml:space="preserve"> seven thousand five hundred</w:t>
      </w:r>
      <w:r w:rsidR="000A4A46">
        <w:rPr>
          <w:rStyle w:val="scinsert"/>
        </w:rPr>
        <w:t xml:space="preserve"> </w:t>
      </w:r>
      <w:r>
        <w:rPr>
          <w:rStyle w:val="scinsert"/>
        </w:rPr>
        <w:t>fifteen thousand</w:t>
      </w:r>
      <w:r>
        <w:t xml:space="preserve"> dollars;</w:t>
      </w:r>
    </w:p>
    <w:p w:rsidR="00BE6C67" w:rsidP="00BE6C67" w:rsidRDefault="00BE6C67" w14:paraId="5DE13A9D" w14:textId="4A99D20E">
      <w:pPr>
        <w:pStyle w:val="sccodifiedsection"/>
      </w:pPr>
      <w:r>
        <w:tab/>
      </w:r>
      <w:bookmarkStart w:name="ss_T22C3N10S12_lv1_170a02be6" w:id="26"/>
      <w:r>
        <w:t>(</w:t>
      </w:r>
      <w:bookmarkEnd w:id="26"/>
      <w:r>
        <w:t>12) in all actions provided for in this section when a filed counterclaim involves a sum not to exceed</w:t>
      </w:r>
      <w:r>
        <w:rPr>
          <w:rStyle w:val="scstrike"/>
        </w:rPr>
        <w:t xml:space="preserve"> seven thousand five hundred</w:t>
      </w:r>
      <w:r w:rsidR="000A4A46">
        <w:rPr>
          <w:rStyle w:val="scinsert"/>
        </w:rPr>
        <w:t xml:space="preserve"> </w:t>
      </w:r>
      <w:r>
        <w:rPr>
          <w:rStyle w:val="scinsert"/>
        </w:rPr>
        <w:t>fifteen thousand</w:t>
      </w:r>
      <w:r>
        <w:t xml:space="preserve"> dollars, except that this limitation does not apply to counterclaims filed in matters between landlord and tenant and the possession of land;</w:t>
      </w:r>
    </w:p>
    <w:p w:rsidR="00BE6C67" w:rsidP="00BE6C67" w:rsidRDefault="00BE6C67" w14:paraId="24927340" w14:textId="587A070F">
      <w:pPr>
        <w:pStyle w:val="sccodifiedsection"/>
      </w:pPr>
      <w:r>
        <w:tab/>
      </w:r>
      <w:bookmarkStart w:name="ss_T22C3N10S13_lv1_dfab52598" w:id="27"/>
      <w:r>
        <w:t>(</w:t>
      </w:r>
      <w:bookmarkEnd w:id="27"/>
      <w:r>
        <w:t>13) in interpleader actions arising from real estate contracts for the recovery of earnest money, only if the sum claimed does not exceed</w:t>
      </w:r>
      <w:r>
        <w:rPr>
          <w:rStyle w:val="scstrike"/>
        </w:rPr>
        <w:t xml:space="preserve"> seven thousand five hundred</w:t>
      </w:r>
      <w:r w:rsidR="000A4A46">
        <w:rPr>
          <w:rStyle w:val="scinsert"/>
        </w:rPr>
        <w:t xml:space="preserve"> </w:t>
      </w:r>
      <w:r>
        <w:rPr>
          <w:rStyle w:val="scinsert"/>
        </w:rPr>
        <w:t>fifteen thousand</w:t>
      </w:r>
      <w:r>
        <w:t xml:space="preserve"> dollars; and</w:t>
      </w:r>
    </w:p>
    <w:p w:rsidR="00BE6C67" w:rsidP="00BE6C67" w:rsidRDefault="00BE6C67" w14:paraId="215C2C67" w14:textId="6129A170">
      <w:pPr>
        <w:pStyle w:val="sccodifiedsection"/>
      </w:pPr>
      <w:r>
        <w:tab/>
      </w:r>
      <w:bookmarkStart w:name="ss_T22C3N10S14_lv1_461e615f8" w:id="28"/>
      <w:r>
        <w:t>(</w:t>
      </w:r>
      <w:bookmarkEnd w:id="28"/>
      <w:r>
        <w:t>14) in actions for damages arising from a person</w:t>
      </w:r>
      <w:r w:rsidR="000A4A46">
        <w:t>’</w:t>
      </w:r>
      <w:r>
        <w:t>s failure to return leased or rented personal property within seventy‑two hours after the expiration of the lease or rental agreement, such damages to be based on the loss of revenue or replacement value of the property, whichever is less, if the damages claimed do not exceed</w:t>
      </w:r>
      <w:r>
        <w:rPr>
          <w:rStyle w:val="scstrike"/>
        </w:rPr>
        <w:t xml:space="preserve"> seven thousand five hundred</w:t>
      </w:r>
      <w:r w:rsidR="000A4A46">
        <w:rPr>
          <w:rStyle w:val="scinsert"/>
        </w:rPr>
        <w:t xml:space="preserve"> </w:t>
      </w:r>
      <w:r>
        <w:rPr>
          <w:rStyle w:val="scinsert"/>
        </w:rPr>
        <w:t>fifteen thousand</w:t>
      </w:r>
      <w:r>
        <w:t xml:space="preserve"> dollars;  however, the lease or rental agreement must set forth the manner in which the amount of the loss of revenue or replacement value of the item leased or rented is calculated.</w:t>
      </w:r>
    </w:p>
    <w:p w:rsidR="00D06508" w:rsidP="00D06508" w:rsidRDefault="00D06508" w14:paraId="256592E9" w14:textId="77777777">
      <w:pPr>
        <w:pStyle w:val="scemptyline"/>
      </w:pPr>
    </w:p>
    <w:p w:rsidR="00D06508" w:rsidP="00D06508" w:rsidRDefault="00D06508" w14:paraId="4672F76F" w14:textId="77777777">
      <w:pPr>
        <w:pStyle w:val="scdirectionallanguage"/>
      </w:pPr>
      <w:bookmarkStart w:name="bs_num_3_a3cceda12" w:id="29"/>
      <w:r>
        <w:t>S</w:t>
      </w:r>
      <w:bookmarkEnd w:id="29"/>
      <w:r>
        <w:t>ECTION 3.</w:t>
      </w:r>
      <w:r>
        <w:tab/>
      </w:r>
      <w:bookmarkStart w:name="dl_c4af8f5ca" w:id="30"/>
      <w:r>
        <w:t>S</w:t>
      </w:r>
      <w:bookmarkEnd w:id="30"/>
      <w:r>
        <w:t>ection 22‑8‑30 of the S.C. Code is amended to read:</w:t>
      </w:r>
    </w:p>
    <w:p w:rsidR="00D06508" w:rsidP="00D06508" w:rsidRDefault="00D06508" w14:paraId="4C6053FE" w14:textId="77777777">
      <w:pPr>
        <w:pStyle w:val="sccodifiedsection"/>
      </w:pPr>
    </w:p>
    <w:p w:rsidR="00D06508" w:rsidP="00D06508" w:rsidRDefault="00D06508" w14:paraId="0EEC236C" w14:textId="79E7C192">
      <w:pPr>
        <w:pStyle w:val="sccodifiedsection"/>
      </w:pPr>
      <w:r>
        <w:tab/>
      </w:r>
      <w:bookmarkStart w:name="cs_T22C8N30_1bc14b7d1" w:id="31"/>
      <w:r>
        <w:t>S</w:t>
      </w:r>
      <w:bookmarkEnd w:id="31"/>
      <w:r>
        <w:t>ection 22‑8‑30.</w:t>
      </w:r>
      <w:r>
        <w:tab/>
      </w:r>
      <w:bookmarkStart w:name="ss_T22C8N30SA_lv1_d66802577" w:id="32"/>
      <w:r>
        <w:t>(</w:t>
      </w:r>
      <w:bookmarkEnd w:id="32"/>
      <w:r>
        <w:t>A) Each county shall provide sufficient facilities and personnel for the necessary and proper operation of the magistrates</w:t>
      </w:r>
      <w:r w:rsidR="000A4A46">
        <w:t>’</w:t>
      </w:r>
      <w:r>
        <w:t xml:space="preserve"> courts in that county.</w:t>
      </w:r>
    </w:p>
    <w:p w:rsidR="00D06508" w:rsidP="00D06508" w:rsidRDefault="00D06508" w14:paraId="6B9E2830" w14:textId="77777777">
      <w:pPr>
        <w:pStyle w:val="sccodifiedsection"/>
      </w:pPr>
      <w:r>
        <w:tab/>
      </w:r>
      <w:bookmarkStart w:name="ss_T22C8N30SB_lv1_cfaba9b89" w:id="33"/>
      <w:r>
        <w:t>(</w:t>
      </w:r>
      <w:bookmarkEnd w:id="33"/>
      <w:r>
        <w:t>B) Other personnel determined to be necessary by the county for magistrates in a county must be provided by the governing body of the county and must be county employees and be paid by the county.</w:t>
      </w:r>
    </w:p>
    <w:p w:rsidR="00D06508" w:rsidP="00D06508" w:rsidRDefault="00D06508" w14:paraId="5885EEF4" w14:textId="51D27290">
      <w:pPr>
        <w:pStyle w:val="sccodifiedsection"/>
        <w:rPr>
          <w:rStyle w:val="scinsert"/>
        </w:rPr>
      </w:pPr>
      <w:r>
        <w:tab/>
      </w:r>
      <w:bookmarkStart w:name="ss_T22C8N30SC_lv1_127a9bad6" w:id="34"/>
      <w:r>
        <w:t>(</w:t>
      </w:r>
      <w:bookmarkEnd w:id="34"/>
      <w:r>
        <w:t>C) The compensation of constables may vary, and salaries and perquisites must be determined by the governing board of the county and funded by the county.</w:t>
      </w:r>
    </w:p>
    <w:p w:rsidR="008C6796" w:rsidP="00D06508" w:rsidRDefault="008C6796" w14:paraId="703EB59D" w14:textId="5FFCC199">
      <w:pPr>
        <w:pStyle w:val="sccodifiedsection"/>
        <w:rPr>
          <w:rStyle w:val="scinsert"/>
        </w:rPr>
      </w:pPr>
      <w:r>
        <w:rPr>
          <w:rStyle w:val="scinsert"/>
        </w:rPr>
        <w:tab/>
      </w:r>
      <w:bookmarkStart w:name="ss_T22C8N30SD_lv1_01e7ac585" w:id="35"/>
      <w:r>
        <w:rPr>
          <w:rStyle w:val="scinsert"/>
        </w:rPr>
        <w:t>(</w:t>
      </w:r>
      <w:bookmarkEnd w:id="35"/>
      <w:r>
        <w:rPr>
          <w:rStyle w:val="scinsert"/>
        </w:rPr>
        <w:t>D)</w:t>
      </w:r>
      <w:bookmarkStart w:name="ss_T22C8N30S1_lv2_7d35f56d1" w:id="36"/>
      <w:r w:rsidR="00A255B5">
        <w:rPr>
          <w:rStyle w:val="scinsert"/>
        </w:rPr>
        <w:t>(</w:t>
      </w:r>
      <w:bookmarkEnd w:id="36"/>
      <w:r w:rsidR="00A255B5">
        <w:rPr>
          <w:rStyle w:val="scinsert"/>
        </w:rPr>
        <w:t>1)</w:t>
      </w:r>
      <w:r>
        <w:rPr>
          <w:rStyle w:val="scinsert"/>
        </w:rPr>
        <w:t xml:space="preserve"> </w:t>
      </w:r>
      <w:r w:rsidR="00A255B5">
        <w:rPr>
          <w:rStyle w:val="scinsert"/>
        </w:rPr>
        <w:t xml:space="preserve">Notwithstanding the provisions of this section, and subject to the provisions of </w:t>
      </w:r>
      <w:r w:rsidR="00330AB4">
        <w:rPr>
          <w:rStyle w:val="scinsert"/>
        </w:rPr>
        <w:t>subsection (D)</w:t>
      </w:r>
      <w:r w:rsidR="00A255B5">
        <w:rPr>
          <w:rStyle w:val="scinsert"/>
        </w:rPr>
        <w:t>(2), the personnel provided for magistrates in each county must include at least one person who is a licensed attorney in good standing with the State.</w:t>
      </w:r>
    </w:p>
    <w:p w:rsidR="00A255B5" w:rsidP="00D06508" w:rsidRDefault="00A255B5" w14:paraId="6AC9D851" w14:textId="67BE25F8">
      <w:pPr>
        <w:pStyle w:val="sccodifiedsection"/>
      </w:pPr>
      <w:r>
        <w:rPr>
          <w:rStyle w:val="scinsert"/>
        </w:rPr>
        <w:tab/>
      </w:r>
      <w:r>
        <w:rPr>
          <w:rStyle w:val="scinsert"/>
        </w:rPr>
        <w:tab/>
      </w:r>
      <w:bookmarkStart w:name="ss_T22C8N30S2_lv2_5d951ea4d" w:id="37"/>
      <w:r>
        <w:rPr>
          <w:rStyle w:val="scinsert"/>
        </w:rPr>
        <w:t>(</w:t>
      </w:r>
      <w:bookmarkEnd w:id="37"/>
      <w:r>
        <w:rPr>
          <w:rStyle w:val="scinsert"/>
        </w:rPr>
        <w:t>2) In counties with populations in excess of ninety thousand citizens, the personnel provided for magistrates in each county must include two or more persons who are licensed attorneys in good standing with the State.</w:t>
      </w:r>
    </w:p>
    <w:p w:rsidRPr="00DF3B44" w:rsidR="007E06BB" w:rsidP="00A32A6E" w:rsidRDefault="007E06BB" w14:paraId="3D8F1FED" w14:textId="44C1C3EB">
      <w:pPr>
        <w:pStyle w:val="scemptyline"/>
      </w:pPr>
    </w:p>
    <w:p w:rsidRPr="00DF3B44" w:rsidR="007A10F1" w:rsidP="007A10F1" w:rsidRDefault="00E27805" w14:paraId="0E9393B4" w14:textId="3A662836">
      <w:pPr>
        <w:pStyle w:val="scnoncodifiedsection"/>
      </w:pPr>
      <w:bookmarkStart w:name="bs_num_4_lastsection" w:id="38"/>
      <w:bookmarkStart w:name="eff_date_section" w:id="39"/>
      <w:r w:rsidRPr="00DF3B44">
        <w:t>S</w:t>
      </w:r>
      <w:bookmarkEnd w:id="38"/>
      <w:r w:rsidRPr="00DF3B44">
        <w:t>ECTION 4.</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44E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D44FC8" w:rsidR="00685035" w:rsidRPr="007B4AF7" w:rsidRDefault="00E57F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B6C9F">
              <w:rPr>
                <w:noProof/>
              </w:rPr>
              <w:t>LC-0286HDB26.docx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D03"/>
    <w:rsid w:val="00011182"/>
    <w:rsid w:val="000122D2"/>
    <w:rsid w:val="00012912"/>
    <w:rsid w:val="00017FB0"/>
    <w:rsid w:val="00020B5D"/>
    <w:rsid w:val="00026421"/>
    <w:rsid w:val="00030409"/>
    <w:rsid w:val="0003437F"/>
    <w:rsid w:val="00037F04"/>
    <w:rsid w:val="000404BF"/>
    <w:rsid w:val="00044B84"/>
    <w:rsid w:val="000479D0"/>
    <w:rsid w:val="0005055D"/>
    <w:rsid w:val="00053366"/>
    <w:rsid w:val="0006464F"/>
    <w:rsid w:val="00066B54"/>
    <w:rsid w:val="00072FCD"/>
    <w:rsid w:val="00074A4F"/>
    <w:rsid w:val="00077B65"/>
    <w:rsid w:val="000964C5"/>
    <w:rsid w:val="000A3C25"/>
    <w:rsid w:val="000A4A46"/>
    <w:rsid w:val="000A4D4E"/>
    <w:rsid w:val="000A6CAE"/>
    <w:rsid w:val="000B2AC1"/>
    <w:rsid w:val="000B3E60"/>
    <w:rsid w:val="000B4C02"/>
    <w:rsid w:val="000B5B4A"/>
    <w:rsid w:val="000B7FE1"/>
    <w:rsid w:val="000C3E88"/>
    <w:rsid w:val="000C46B9"/>
    <w:rsid w:val="000C58E4"/>
    <w:rsid w:val="000C6F9A"/>
    <w:rsid w:val="000D2F44"/>
    <w:rsid w:val="000D33E4"/>
    <w:rsid w:val="000E578A"/>
    <w:rsid w:val="000F1AF8"/>
    <w:rsid w:val="000F2250"/>
    <w:rsid w:val="000F2C49"/>
    <w:rsid w:val="0010329A"/>
    <w:rsid w:val="00105756"/>
    <w:rsid w:val="00107805"/>
    <w:rsid w:val="001164F9"/>
    <w:rsid w:val="0011719C"/>
    <w:rsid w:val="00131B33"/>
    <w:rsid w:val="00137EB0"/>
    <w:rsid w:val="00140049"/>
    <w:rsid w:val="00144D7E"/>
    <w:rsid w:val="00171601"/>
    <w:rsid w:val="001730EB"/>
    <w:rsid w:val="00173276"/>
    <w:rsid w:val="00173C69"/>
    <w:rsid w:val="00176122"/>
    <w:rsid w:val="0017712D"/>
    <w:rsid w:val="00177275"/>
    <w:rsid w:val="001879AB"/>
    <w:rsid w:val="0019025B"/>
    <w:rsid w:val="00192AF7"/>
    <w:rsid w:val="00197366"/>
    <w:rsid w:val="001A136C"/>
    <w:rsid w:val="001B6DA2"/>
    <w:rsid w:val="001C25EC"/>
    <w:rsid w:val="001D0872"/>
    <w:rsid w:val="001F2A41"/>
    <w:rsid w:val="001F313F"/>
    <w:rsid w:val="001F331D"/>
    <w:rsid w:val="001F394C"/>
    <w:rsid w:val="001F3CEA"/>
    <w:rsid w:val="002038AA"/>
    <w:rsid w:val="002114C8"/>
    <w:rsid w:val="0021166F"/>
    <w:rsid w:val="002162DF"/>
    <w:rsid w:val="00230038"/>
    <w:rsid w:val="00233975"/>
    <w:rsid w:val="00236D73"/>
    <w:rsid w:val="00246535"/>
    <w:rsid w:val="00257F60"/>
    <w:rsid w:val="00260FF3"/>
    <w:rsid w:val="002625EA"/>
    <w:rsid w:val="00262AC5"/>
    <w:rsid w:val="00264AE9"/>
    <w:rsid w:val="00275AE6"/>
    <w:rsid w:val="002836D8"/>
    <w:rsid w:val="002921E8"/>
    <w:rsid w:val="002A7989"/>
    <w:rsid w:val="002B02F3"/>
    <w:rsid w:val="002B54E3"/>
    <w:rsid w:val="002C3463"/>
    <w:rsid w:val="002D2401"/>
    <w:rsid w:val="002D266D"/>
    <w:rsid w:val="002D5B3D"/>
    <w:rsid w:val="002D7447"/>
    <w:rsid w:val="002E315A"/>
    <w:rsid w:val="002E4F8C"/>
    <w:rsid w:val="002F560C"/>
    <w:rsid w:val="002F5847"/>
    <w:rsid w:val="002F60EA"/>
    <w:rsid w:val="0030425A"/>
    <w:rsid w:val="003056A2"/>
    <w:rsid w:val="00330AB4"/>
    <w:rsid w:val="003421F1"/>
    <w:rsid w:val="0034279C"/>
    <w:rsid w:val="00350F96"/>
    <w:rsid w:val="00354F64"/>
    <w:rsid w:val="003559A1"/>
    <w:rsid w:val="00357D03"/>
    <w:rsid w:val="00361563"/>
    <w:rsid w:val="00362260"/>
    <w:rsid w:val="00371926"/>
    <w:rsid w:val="00371D36"/>
    <w:rsid w:val="00373E17"/>
    <w:rsid w:val="003761F3"/>
    <w:rsid w:val="003775E6"/>
    <w:rsid w:val="00381998"/>
    <w:rsid w:val="003A5F1C"/>
    <w:rsid w:val="003B0BE6"/>
    <w:rsid w:val="003B6C9F"/>
    <w:rsid w:val="003C3E2E"/>
    <w:rsid w:val="003C60AA"/>
    <w:rsid w:val="003D4A3C"/>
    <w:rsid w:val="003D55B2"/>
    <w:rsid w:val="003E0033"/>
    <w:rsid w:val="003E3BB5"/>
    <w:rsid w:val="003E5452"/>
    <w:rsid w:val="003E55CF"/>
    <w:rsid w:val="003E7165"/>
    <w:rsid w:val="003E7FF6"/>
    <w:rsid w:val="004046B5"/>
    <w:rsid w:val="00406F27"/>
    <w:rsid w:val="00412817"/>
    <w:rsid w:val="004141B8"/>
    <w:rsid w:val="004203B9"/>
    <w:rsid w:val="00432135"/>
    <w:rsid w:val="00446987"/>
    <w:rsid w:val="00446D28"/>
    <w:rsid w:val="00465B1A"/>
    <w:rsid w:val="00466CD0"/>
    <w:rsid w:val="00473583"/>
    <w:rsid w:val="00477F32"/>
    <w:rsid w:val="00481850"/>
    <w:rsid w:val="004851A0"/>
    <w:rsid w:val="0048627F"/>
    <w:rsid w:val="004932AB"/>
    <w:rsid w:val="00494BEF"/>
    <w:rsid w:val="004A24F2"/>
    <w:rsid w:val="004A5512"/>
    <w:rsid w:val="004A6BE5"/>
    <w:rsid w:val="004B0C18"/>
    <w:rsid w:val="004B0C75"/>
    <w:rsid w:val="004B45EC"/>
    <w:rsid w:val="004B7D66"/>
    <w:rsid w:val="004C17E1"/>
    <w:rsid w:val="004C1A04"/>
    <w:rsid w:val="004C20BC"/>
    <w:rsid w:val="004C5C9A"/>
    <w:rsid w:val="004D1442"/>
    <w:rsid w:val="004D3DCB"/>
    <w:rsid w:val="004E1946"/>
    <w:rsid w:val="004E66E9"/>
    <w:rsid w:val="004E72B3"/>
    <w:rsid w:val="004E7DDE"/>
    <w:rsid w:val="004F0090"/>
    <w:rsid w:val="004F1522"/>
    <w:rsid w:val="004F172C"/>
    <w:rsid w:val="005002ED"/>
    <w:rsid w:val="005005B5"/>
    <w:rsid w:val="00500DBC"/>
    <w:rsid w:val="00503FCD"/>
    <w:rsid w:val="005102BE"/>
    <w:rsid w:val="00523F7F"/>
    <w:rsid w:val="00524D54"/>
    <w:rsid w:val="0054531B"/>
    <w:rsid w:val="00546C24"/>
    <w:rsid w:val="005476FF"/>
    <w:rsid w:val="005516F6"/>
    <w:rsid w:val="00552842"/>
    <w:rsid w:val="00554E89"/>
    <w:rsid w:val="00560336"/>
    <w:rsid w:val="00562713"/>
    <w:rsid w:val="00564B58"/>
    <w:rsid w:val="00572281"/>
    <w:rsid w:val="00574BAA"/>
    <w:rsid w:val="005778C1"/>
    <w:rsid w:val="005801DD"/>
    <w:rsid w:val="0058169A"/>
    <w:rsid w:val="00592671"/>
    <w:rsid w:val="00592A40"/>
    <w:rsid w:val="005A28BC"/>
    <w:rsid w:val="005A5377"/>
    <w:rsid w:val="005B7361"/>
    <w:rsid w:val="005B7817"/>
    <w:rsid w:val="005C06C8"/>
    <w:rsid w:val="005C23D7"/>
    <w:rsid w:val="005C40EB"/>
    <w:rsid w:val="005C624C"/>
    <w:rsid w:val="005D02B4"/>
    <w:rsid w:val="005D3013"/>
    <w:rsid w:val="005E1E50"/>
    <w:rsid w:val="005E2B9C"/>
    <w:rsid w:val="005E3332"/>
    <w:rsid w:val="005F62B0"/>
    <w:rsid w:val="005F76B0"/>
    <w:rsid w:val="00604429"/>
    <w:rsid w:val="006067B0"/>
    <w:rsid w:val="00606A8B"/>
    <w:rsid w:val="00611EBA"/>
    <w:rsid w:val="006213A8"/>
    <w:rsid w:val="00623BEA"/>
    <w:rsid w:val="00624E89"/>
    <w:rsid w:val="00631CB5"/>
    <w:rsid w:val="0063394C"/>
    <w:rsid w:val="006347E9"/>
    <w:rsid w:val="00640C87"/>
    <w:rsid w:val="006454BB"/>
    <w:rsid w:val="00645EAB"/>
    <w:rsid w:val="00651054"/>
    <w:rsid w:val="00657CF4"/>
    <w:rsid w:val="00661463"/>
    <w:rsid w:val="0066182D"/>
    <w:rsid w:val="00663B8D"/>
    <w:rsid w:val="00663E00"/>
    <w:rsid w:val="00664F48"/>
    <w:rsid w:val="00664FAD"/>
    <w:rsid w:val="0067345B"/>
    <w:rsid w:val="006830A1"/>
    <w:rsid w:val="00683986"/>
    <w:rsid w:val="00685035"/>
    <w:rsid w:val="00685770"/>
    <w:rsid w:val="00690DBA"/>
    <w:rsid w:val="006964F9"/>
    <w:rsid w:val="0069726A"/>
    <w:rsid w:val="006972CD"/>
    <w:rsid w:val="006A395F"/>
    <w:rsid w:val="006A65E2"/>
    <w:rsid w:val="006B37BD"/>
    <w:rsid w:val="006C092D"/>
    <w:rsid w:val="006C099D"/>
    <w:rsid w:val="006C1532"/>
    <w:rsid w:val="006C18F0"/>
    <w:rsid w:val="006C7E01"/>
    <w:rsid w:val="006D1333"/>
    <w:rsid w:val="006D64A5"/>
    <w:rsid w:val="006E0935"/>
    <w:rsid w:val="006E353F"/>
    <w:rsid w:val="006E35AB"/>
    <w:rsid w:val="006F5343"/>
    <w:rsid w:val="00711AA9"/>
    <w:rsid w:val="00722155"/>
    <w:rsid w:val="00725CD7"/>
    <w:rsid w:val="00730C87"/>
    <w:rsid w:val="00737F19"/>
    <w:rsid w:val="00742BBD"/>
    <w:rsid w:val="00744FA3"/>
    <w:rsid w:val="0076092B"/>
    <w:rsid w:val="00782BF8"/>
    <w:rsid w:val="00783C75"/>
    <w:rsid w:val="007849D9"/>
    <w:rsid w:val="00787433"/>
    <w:rsid w:val="007A10F1"/>
    <w:rsid w:val="007A3D50"/>
    <w:rsid w:val="007B2D29"/>
    <w:rsid w:val="007B30FF"/>
    <w:rsid w:val="007B412F"/>
    <w:rsid w:val="007B4AF7"/>
    <w:rsid w:val="007B4DBF"/>
    <w:rsid w:val="007C4F44"/>
    <w:rsid w:val="007C5458"/>
    <w:rsid w:val="007C63FC"/>
    <w:rsid w:val="007D2C67"/>
    <w:rsid w:val="007E06BB"/>
    <w:rsid w:val="007F50D1"/>
    <w:rsid w:val="00802AC6"/>
    <w:rsid w:val="00816D52"/>
    <w:rsid w:val="00831048"/>
    <w:rsid w:val="00834272"/>
    <w:rsid w:val="00850FB3"/>
    <w:rsid w:val="00861D79"/>
    <w:rsid w:val="008625C1"/>
    <w:rsid w:val="00872589"/>
    <w:rsid w:val="0087671D"/>
    <w:rsid w:val="008806F9"/>
    <w:rsid w:val="00887957"/>
    <w:rsid w:val="00891343"/>
    <w:rsid w:val="00891C9A"/>
    <w:rsid w:val="008A57E3"/>
    <w:rsid w:val="008B5BF4"/>
    <w:rsid w:val="008C0CEE"/>
    <w:rsid w:val="008C1B18"/>
    <w:rsid w:val="008C6796"/>
    <w:rsid w:val="008D46EC"/>
    <w:rsid w:val="008E0E25"/>
    <w:rsid w:val="008E61A1"/>
    <w:rsid w:val="009031EF"/>
    <w:rsid w:val="00910B92"/>
    <w:rsid w:val="00917EA3"/>
    <w:rsid w:val="00917ECE"/>
    <w:rsid w:val="00917EE0"/>
    <w:rsid w:val="00921C89"/>
    <w:rsid w:val="00926966"/>
    <w:rsid w:val="00926D03"/>
    <w:rsid w:val="009270CF"/>
    <w:rsid w:val="00934036"/>
    <w:rsid w:val="00934889"/>
    <w:rsid w:val="00942CAD"/>
    <w:rsid w:val="009452AF"/>
    <w:rsid w:val="0094541D"/>
    <w:rsid w:val="009473EA"/>
    <w:rsid w:val="00952A4D"/>
    <w:rsid w:val="00952CFF"/>
    <w:rsid w:val="00954E7E"/>
    <w:rsid w:val="009554D9"/>
    <w:rsid w:val="009572F9"/>
    <w:rsid w:val="00960D0F"/>
    <w:rsid w:val="00965380"/>
    <w:rsid w:val="009664D5"/>
    <w:rsid w:val="009707E6"/>
    <w:rsid w:val="00982EB1"/>
    <w:rsid w:val="0098366F"/>
    <w:rsid w:val="00983A03"/>
    <w:rsid w:val="00986063"/>
    <w:rsid w:val="00991F67"/>
    <w:rsid w:val="00992876"/>
    <w:rsid w:val="009A0DCE"/>
    <w:rsid w:val="009A22CD"/>
    <w:rsid w:val="009A3E4B"/>
    <w:rsid w:val="009B35FD"/>
    <w:rsid w:val="009B6815"/>
    <w:rsid w:val="009C097E"/>
    <w:rsid w:val="009D2967"/>
    <w:rsid w:val="009D3C2B"/>
    <w:rsid w:val="009E4191"/>
    <w:rsid w:val="009F2AB1"/>
    <w:rsid w:val="009F4FAF"/>
    <w:rsid w:val="009F68F1"/>
    <w:rsid w:val="00A04529"/>
    <w:rsid w:val="00A0584B"/>
    <w:rsid w:val="00A168AC"/>
    <w:rsid w:val="00A17135"/>
    <w:rsid w:val="00A21A6F"/>
    <w:rsid w:val="00A24E56"/>
    <w:rsid w:val="00A255B5"/>
    <w:rsid w:val="00A26A62"/>
    <w:rsid w:val="00A32A6E"/>
    <w:rsid w:val="00A35A9B"/>
    <w:rsid w:val="00A4070E"/>
    <w:rsid w:val="00A40CA0"/>
    <w:rsid w:val="00A504A7"/>
    <w:rsid w:val="00A53677"/>
    <w:rsid w:val="00A53BF2"/>
    <w:rsid w:val="00A60D68"/>
    <w:rsid w:val="00A73EFA"/>
    <w:rsid w:val="00A77A3B"/>
    <w:rsid w:val="00A92F6F"/>
    <w:rsid w:val="00A97523"/>
    <w:rsid w:val="00AA7824"/>
    <w:rsid w:val="00AB076B"/>
    <w:rsid w:val="00AB0FA3"/>
    <w:rsid w:val="00AB73BF"/>
    <w:rsid w:val="00AC335C"/>
    <w:rsid w:val="00AC463E"/>
    <w:rsid w:val="00AD3BE2"/>
    <w:rsid w:val="00AD3E3D"/>
    <w:rsid w:val="00AE1EE4"/>
    <w:rsid w:val="00AE36EC"/>
    <w:rsid w:val="00AE71E8"/>
    <w:rsid w:val="00AE7406"/>
    <w:rsid w:val="00AF1688"/>
    <w:rsid w:val="00AF46E6"/>
    <w:rsid w:val="00AF5139"/>
    <w:rsid w:val="00B06EDA"/>
    <w:rsid w:val="00B1161F"/>
    <w:rsid w:val="00B11661"/>
    <w:rsid w:val="00B15446"/>
    <w:rsid w:val="00B32B4D"/>
    <w:rsid w:val="00B4137E"/>
    <w:rsid w:val="00B44EC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A60"/>
    <w:rsid w:val="00BB0725"/>
    <w:rsid w:val="00BB25C1"/>
    <w:rsid w:val="00BC408A"/>
    <w:rsid w:val="00BC5023"/>
    <w:rsid w:val="00BC556C"/>
    <w:rsid w:val="00BD42DA"/>
    <w:rsid w:val="00BD4684"/>
    <w:rsid w:val="00BE08A7"/>
    <w:rsid w:val="00BE4391"/>
    <w:rsid w:val="00BE6C67"/>
    <w:rsid w:val="00BF3E48"/>
    <w:rsid w:val="00C15F1B"/>
    <w:rsid w:val="00C16288"/>
    <w:rsid w:val="00C168DD"/>
    <w:rsid w:val="00C17D1D"/>
    <w:rsid w:val="00C45923"/>
    <w:rsid w:val="00C543E7"/>
    <w:rsid w:val="00C67877"/>
    <w:rsid w:val="00C70225"/>
    <w:rsid w:val="00C72198"/>
    <w:rsid w:val="00C73C7D"/>
    <w:rsid w:val="00C75005"/>
    <w:rsid w:val="00C84515"/>
    <w:rsid w:val="00C970DF"/>
    <w:rsid w:val="00CA1AAE"/>
    <w:rsid w:val="00CA7E71"/>
    <w:rsid w:val="00CB2673"/>
    <w:rsid w:val="00CB29F9"/>
    <w:rsid w:val="00CB701D"/>
    <w:rsid w:val="00CC3F0E"/>
    <w:rsid w:val="00CD08C9"/>
    <w:rsid w:val="00CD1FE8"/>
    <w:rsid w:val="00CD38CD"/>
    <w:rsid w:val="00CD3E0C"/>
    <w:rsid w:val="00CD5565"/>
    <w:rsid w:val="00CD616C"/>
    <w:rsid w:val="00CE4803"/>
    <w:rsid w:val="00CF68D6"/>
    <w:rsid w:val="00CF7B4A"/>
    <w:rsid w:val="00D001E5"/>
    <w:rsid w:val="00D009F8"/>
    <w:rsid w:val="00D06508"/>
    <w:rsid w:val="00D078DA"/>
    <w:rsid w:val="00D12BB6"/>
    <w:rsid w:val="00D14995"/>
    <w:rsid w:val="00D204F2"/>
    <w:rsid w:val="00D2455C"/>
    <w:rsid w:val="00D2498E"/>
    <w:rsid w:val="00D25023"/>
    <w:rsid w:val="00D27F8C"/>
    <w:rsid w:val="00D33843"/>
    <w:rsid w:val="00D34BCA"/>
    <w:rsid w:val="00D45DE4"/>
    <w:rsid w:val="00D52F0D"/>
    <w:rsid w:val="00D54A6F"/>
    <w:rsid w:val="00D57D57"/>
    <w:rsid w:val="00D62E42"/>
    <w:rsid w:val="00D75DD7"/>
    <w:rsid w:val="00D772FB"/>
    <w:rsid w:val="00D90812"/>
    <w:rsid w:val="00D91B24"/>
    <w:rsid w:val="00D95154"/>
    <w:rsid w:val="00D97A61"/>
    <w:rsid w:val="00DA1AA0"/>
    <w:rsid w:val="00DA512B"/>
    <w:rsid w:val="00DB1CD9"/>
    <w:rsid w:val="00DC44A8"/>
    <w:rsid w:val="00DD1B1E"/>
    <w:rsid w:val="00DE0AF0"/>
    <w:rsid w:val="00DE1E49"/>
    <w:rsid w:val="00DE23BC"/>
    <w:rsid w:val="00DE4BEE"/>
    <w:rsid w:val="00DE5B3D"/>
    <w:rsid w:val="00DE7112"/>
    <w:rsid w:val="00DF19BE"/>
    <w:rsid w:val="00DF3B44"/>
    <w:rsid w:val="00E018A4"/>
    <w:rsid w:val="00E1372E"/>
    <w:rsid w:val="00E21D30"/>
    <w:rsid w:val="00E24D9A"/>
    <w:rsid w:val="00E27805"/>
    <w:rsid w:val="00E27A11"/>
    <w:rsid w:val="00E30497"/>
    <w:rsid w:val="00E334F2"/>
    <w:rsid w:val="00E358A2"/>
    <w:rsid w:val="00E35C9A"/>
    <w:rsid w:val="00E3771B"/>
    <w:rsid w:val="00E40979"/>
    <w:rsid w:val="00E40FA5"/>
    <w:rsid w:val="00E418F9"/>
    <w:rsid w:val="00E43F26"/>
    <w:rsid w:val="00E52A36"/>
    <w:rsid w:val="00E55653"/>
    <w:rsid w:val="00E6378B"/>
    <w:rsid w:val="00E63EC3"/>
    <w:rsid w:val="00E653DA"/>
    <w:rsid w:val="00E65790"/>
    <w:rsid w:val="00E65958"/>
    <w:rsid w:val="00E84FE5"/>
    <w:rsid w:val="00E879A5"/>
    <w:rsid w:val="00E879FC"/>
    <w:rsid w:val="00EA2574"/>
    <w:rsid w:val="00EA2F1F"/>
    <w:rsid w:val="00EA3F2E"/>
    <w:rsid w:val="00EA57EC"/>
    <w:rsid w:val="00EA6208"/>
    <w:rsid w:val="00EB120E"/>
    <w:rsid w:val="00EB34C8"/>
    <w:rsid w:val="00EB46E2"/>
    <w:rsid w:val="00EB594E"/>
    <w:rsid w:val="00EC0045"/>
    <w:rsid w:val="00EC6D13"/>
    <w:rsid w:val="00ED452E"/>
    <w:rsid w:val="00EE3CDA"/>
    <w:rsid w:val="00EF37A8"/>
    <w:rsid w:val="00EF531F"/>
    <w:rsid w:val="00F05FE8"/>
    <w:rsid w:val="00F06D86"/>
    <w:rsid w:val="00F13D87"/>
    <w:rsid w:val="00F149E5"/>
    <w:rsid w:val="00F15E33"/>
    <w:rsid w:val="00F17DA2"/>
    <w:rsid w:val="00F22EC0"/>
    <w:rsid w:val="00F2511A"/>
    <w:rsid w:val="00F25C47"/>
    <w:rsid w:val="00F27D7B"/>
    <w:rsid w:val="00F31D34"/>
    <w:rsid w:val="00F342A1"/>
    <w:rsid w:val="00F36FBA"/>
    <w:rsid w:val="00F44D36"/>
    <w:rsid w:val="00F46262"/>
    <w:rsid w:val="00F4795D"/>
    <w:rsid w:val="00F50A61"/>
    <w:rsid w:val="00F525CD"/>
    <w:rsid w:val="00F5286C"/>
    <w:rsid w:val="00F52876"/>
    <w:rsid w:val="00F52E12"/>
    <w:rsid w:val="00F638CA"/>
    <w:rsid w:val="00F657C5"/>
    <w:rsid w:val="00F900B4"/>
    <w:rsid w:val="00FA0F2E"/>
    <w:rsid w:val="00FA4DB1"/>
    <w:rsid w:val="00FB3F2A"/>
    <w:rsid w:val="00FC3593"/>
    <w:rsid w:val="00FD117D"/>
    <w:rsid w:val="00FD3C53"/>
    <w:rsid w:val="00FD72E3"/>
    <w:rsid w:val="00FE06FC"/>
    <w:rsid w:val="00FE27C1"/>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A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5EAB"/>
    <w:rPr>
      <w:rFonts w:ascii="Times New Roman" w:hAnsi="Times New Roman"/>
      <w:b w:val="0"/>
      <w:i w:val="0"/>
      <w:sz w:val="22"/>
    </w:rPr>
  </w:style>
  <w:style w:type="paragraph" w:styleId="NoSpacing">
    <w:name w:val="No Spacing"/>
    <w:uiPriority w:val="1"/>
    <w:qFormat/>
    <w:rsid w:val="00645EAB"/>
    <w:pPr>
      <w:spacing w:after="0" w:line="240" w:lineRule="auto"/>
    </w:pPr>
  </w:style>
  <w:style w:type="paragraph" w:customStyle="1" w:styleId="scemptylineheader">
    <w:name w:val="sc_emptyline_header"/>
    <w:qFormat/>
    <w:rsid w:val="00645EA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5EA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5EA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5EA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5E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5EAB"/>
    <w:rPr>
      <w:color w:val="808080"/>
    </w:rPr>
  </w:style>
  <w:style w:type="paragraph" w:customStyle="1" w:styleId="scdirectionallanguage">
    <w:name w:val="sc_directional_language"/>
    <w:qFormat/>
    <w:rsid w:val="00645EA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5EA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5EA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5EA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5EA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5E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5EA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5EA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5E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5EA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5EA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5EA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5E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5EA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5EA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5EA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5EAB"/>
    <w:rPr>
      <w:rFonts w:ascii="Times New Roman" w:hAnsi="Times New Roman"/>
      <w:color w:val="auto"/>
      <w:sz w:val="22"/>
    </w:rPr>
  </w:style>
  <w:style w:type="paragraph" w:customStyle="1" w:styleId="scclippagebillheader">
    <w:name w:val="sc_clip_page_bill_header"/>
    <w:qFormat/>
    <w:rsid w:val="00645EA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5EA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5EA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5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EAB"/>
    <w:rPr>
      <w:lang w:val="en-US"/>
    </w:rPr>
  </w:style>
  <w:style w:type="paragraph" w:styleId="Footer">
    <w:name w:val="footer"/>
    <w:basedOn w:val="Normal"/>
    <w:link w:val="FooterChar"/>
    <w:uiPriority w:val="99"/>
    <w:unhideWhenUsed/>
    <w:rsid w:val="00645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EAB"/>
    <w:rPr>
      <w:lang w:val="en-US"/>
    </w:rPr>
  </w:style>
  <w:style w:type="paragraph" w:styleId="ListParagraph">
    <w:name w:val="List Paragraph"/>
    <w:basedOn w:val="Normal"/>
    <w:uiPriority w:val="34"/>
    <w:qFormat/>
    <w:rsid w:val="00645EAB"/>
    <w:pPr>
      <w:ind w:left="720"/>
      <w:contextualSpacing/>
    </w:pPr>
  </w:style>
  <w:style w:type="paragraph" w:customStyle="1" w:styleId="scbillfooter">
    <w:name w:val="sc_bill_footer"/>
    <w:qFormat/>
    <w:rsid w:val="00645EA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5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5EA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5EA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5EA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5EA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5E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5EAB"/>
    <w:pPr>
      <w:widowControl w:val="0"/>
      <w:suppressAutoHyphens/>
      <w:spacing w:after="0" w:line="360" w:lineRule="auto"/>
    </w:pPr>
    <w:rPr>
      <w:rFonts w:ascii="Times New Roman" w:hAnsi="Times New Roman"/>
      <w:lang w:val="en-US"/>
    </w:rPr>
  </w:style>
  <w:style w:type="paragraph" w:customStyle="1" w:styleId="sctableln">
    <w:name w:val="sc_table_ln"/>
    <w:qFormat/>
    <w:rsid w:val="00645EA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5EA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5EAB"/>
    <w:rPr>
      <w:strike/>
      <w:dstrike w:val="0"/>
    </w:rPr>
  </w:style>
  <w:style w:type="character" w:customStyle="1" w:styleId="scinsert">
    <w:name w:val="sc_insert"/>
    <w:uiPriority w:val="1"/>
    <w:qFormat/>
    <w:rsid w:val="00645EAB"/>
    <w:rPr>
      <w:caps w:val="0"/>
      <w:smallCaps w:val="0"/>
      <w:strike w:val="0"/>
      <w:dstrike w:val="0"/>
      <w:vanish w:val="0"/>
      <w:u w:val="single"/>
      <w:vertAlign w:val="baseline"/>
    </w:rPr>
  </w:style>
  <w:style w:type="character" w:customStyle="1" w:styleId="scinsertred">
    <w:name w:val="sc_insert_red"/>
    <w:uiPriority w:val="1"/>
    <w:qFormat/>
    <w:rsid w:val="00645EAB"/>
    <w:rPr>
      <w:caps w:val="0"/>
      <w:smallCaps w:val="0"/>
      <w:strike w:val="0"/>
      <w:dstrike w:val="0"/>
      <w:vanish w:val="0"/>
      <w:color w:val="FF0000"/>
      <w:u w:val="single"/>
      <w:vertAlign w:val="baseline"/>
    </w:rPr>
  </w:style>
  <w:style w:type="character" w:customStyle="1" w:styleId="scinsertblue">
    <w:name w:val="sc_insert_blue"/>
    <w:uiPriority w:val="1"/>
    <w:qFormat/>
    <w:rsid w:val="00645EAB"/>
    <w:rPr>
      <w:caps w:val="0"/>
      <w:smallCaps w:val="0"/>
      <w:strike w:val="0"/>
      <w:dstrike w:val="0"/>
      <w:vanish w:val="0"/>
      <w:color w:val="0070C0"/>
      <w:u w:val="single"/>
      <w:vertAlign w:val="baseline"/>
    </w:rPr>
  </w:style>
  <w:style w:type="character" w:customStyle="1" w:styleId="scstrikered">
    <w:name w:val="sc_strike_red"/>
    <w:uiPriority w:val="1"/>
    <w:qFormat/>
    <w:rsid w:val="00645EAB"/>
    <w:rPr>
      <w:strike/>
      <w:dstrike w:val="0"/>
      <w:color w:val="FF0000"/>
    </w:rPr>
  </w:style>
  <w:style w:type="character" w:customStyle="1" w:styleId="scstrikeblue">
    <w:name w:val="sc_strike_blue"/>
    <w:uiPriority w:val="1"/>
    <w:qFormat/>
    <w:rsid w:val="00645EAB"/>
    <w:rPr>
      <w:strike/>
      <w:dstrike w:val="0"/>
      <w:color w:val="0070C0"/>
    </w:rPr>
  </w:style>
  <w:style w:type="character" w:customStyle="1" w:styleId="scinsertbluenounderline">
    <w:name w:val="sc_insert_blue_no_underline"/>
    <w:uiPriority w:val="1"/>
    <w:qFormat/>
    <w:rsid w:val="00645EA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5EA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5EAB"/>
    <w:rPr>
      <w:strike/>
      <w:dstrike w:val="0"/>
      <w:color w:val="0070C0"/>
      <w:lang w:val="en-US"/>
    </w:rPr>
  </w:style>
  <w:style w:type="character" w:customStyle="1" w:styleId="scstrikerednoncodified">
    <w:name w:val="sc_strike_red_non_codified"/>
    <w:uiPriority w:val="1"/>
    <w:qFormat/>
    <w:rsid w:val="00645EAB"/>
    <w:rPr>
      <w:strike/>
      <w:dstrike w:val="0"/>
      <w:color w:val="FF0000"/>
    </w:rPr>
  </w:style>
  <w:style w:type="paragraph" w:customStyle="1" w:styleId="scbillsiglines">
    <w:name w:val="sc_bill_sig_lines"/>
    <w:qFormat/>
    <w:rsid w:val="00645EA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5EAB"/>
    <w:rPr>
      <w:bdr w:val="none" w:sz="0" w:space="0" w:color="auto"/>
      <w:shd w:val="clear" w:color="auto" w:fill="FEC6C6"/>
    </w:rPr>
  </w:style>
  <w:style w:type="character" w:customStyle="1" w:styleId="screstoreblue">
    <w:name w:val="sc_restore_blue"/>
    <w:uiPriority w:val="1"/>
    <w:qFormat/>
    <w:rsid w:val="00645EAB"/>
    <w:rPr>
      <w:color w:val="4472C4" w:themeColor="accent1"/>
      <w:bdr w:val="none" w:sz="0" w:space="0" w:color="auto"/>
      <w:shd w:val="clear" w:color="auto" w:fill="auto"/>
    </w:rPr>
  </w:style>
  <w:style w:type="character" w:customStyle="1" w:styleId="screstorered">
    <w:name w:val="sc_restore_red"/>
    <w:uiPriority w:val="1"/>
    <w:qFormat/>
    <w:rsid w:val="00645EAB"/>
    <w:rPr>
      <w:color w:val="FF0000"/>
      <w:bdr w:val="none" w:sz="0" w:space="0" w:color="auto"/>
      <w:shd w:val="clear" w:color="auto" w:fill="auto"/>
    </w:rPr>
  </w:style>
  <w:style w:type="character" w:customStyle="1" w:styleId="scstrikenewblue">
    <w:name w:val="sc_strike_new_blue"/>
    <w:uiPriority w:val="1"/>
    <w:qFormat/>
    <w:rsid w:val="00645EAB"/>
    <w:rPr>
      <w:strike w:val="0"/>
      <w:dstrike/>
      <w:color w:val="0070C0"/>
      <w:u w:val="none"/>
    </w:rPr>
  </w:style>
  <w:style w:type="character" w:customStyle="1" w:styleId="scstrikenewred">
    <w:name w:val="sc_strike_new_red"/>
    <w:uiPriority w:val="1"/>
    <w:qFormat/>
    <w:rsid w:val="00645EAB"/>
    <w:rPr>
      <w:strike w:val="0"/>
      <w:dstrike/>
      <w:color w:val="FF0000"/>
      <w:u w:val="none"/>
    </w:rPr>
  </w:style>
  <w:style w:type="character" w:customStyle="1" w:styleId="scamendsenate">
    <w:name w:val="sc_amend_senate"/>
    <w:uiPriority w:val="1"/>
    <w:qFormat/>
    <w:rsid w:val="00645EAB"/>
    <w:rPr>
      <w:bdr w:val="none" w:sz="0" w:space="0" w:color="auto"/>
      <w:shd w:val="clear" w:color="auto" w:fill="FFF2CC" w:themeFill="accent4" w:themeFillTint="33"/>
    </w:rPr>
  </w:style>
  <w:style w:type="character" w:customStyle="1" w:styleId="scamendhouse">
    <w:name w:val="sc_amend_house"/>
    <w:uiPriority w:val="1"/>
    <w:qFormat/>
    <w:rsid w:val="00645EA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F1AF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8&amp;session=126&amp;summary=B" TargetMode="External" Id="Rfba58a8b88d341b5" /><Relationship Type="http://schemas.openxmlformats.org/officeDocument/2006/relationships/hyperlink" Target="https://www.scstatehouse.gov/sess126_2025-2026/prever/4668_20251217.docx" TargetMode="External" Id="Reb53b943754847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62260"/>
    <w:rsid w:val="00371926"/>
    <w:rsid w:val="003E4FBC"/>
    <w:rsid w:val="003E55CF"/>
    <w:rsid w:val="003F4940"/>
    <w:rsid w:val="004E2BB5"/>
    <w:rsid w:val="00580C56"/>
    <w:rsid w:val="006830A1"/>
    <w:rsid w:val="006B363F"/>
    <w:rsid w:val="007070D2"/>
    <w:rsid w:val="00730C87"/>
    <w:rsid w:val="00742BBD"/>
    <w:rsid w:val="00776F2C"/>
    <w:rsid w:val="007B30FF"/>
    <w:rsid w:val="00802AC6"/>
    <w:rsid w:val="00872589"/>
    <w:rsid w:val="008F7723"/>
    <w:rsid w:val="009031EF"/>
    <w:rsid w:val="00912A5F"/>
    <w:rsid w:val="00940EED"/>
    <w:rsid w:val="00942CAD"/>
    <w:rsid w:val="00985255"/>
    <w:rsid w:val="009C3651"/>
    <w:rsid w:val="00A51DBA"/>
    <w:rsid w:val="00B20DA6"/>
    <w:rsid w:val="00B457AF"/>
    <w:rsid w:val="00BF56C3"/>
    <w:rsid w:val="00C818FB"/>
    <w:rsid w:val="00CC0451"/>
    <w:rsid w:val="00D6665C"/>
    <w:rsid w:val="00D900BD"/>
    <w:rsid w:val="00DB1CD9"/>
    <w:rsid w:val="00E76813"/>
    <w:rsid w:val="00F82BD9"/>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015cf1d1-2c30-4257-bf44-3b120843f517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2025-10-13T23:25:09.286079-04:00</T_BILL_DT_VERSION>
  <T_BILL_D_PREFILEDATE>2025-12-16</T_BILL_D_PREFILEDATE>
  <T_BILL_N_INTERNALVERSIONNUMBER>1</T_BILL_N_INTERNALVERSIONNUMBER>
  <T_BILL_N_SESSION>126</T_BILL_N_SESSION>
  <T_BILL_N_VERSIONNUMBER>1</T_BILL_N_VERSIONNUMBER>
  <T_BILL_N_YEAR>2026</T_BILL_N_YEAR>
  <T_BILL_REQUEST_REQUEST>2b071ef1-9df8-4088-bdd6-5e5738d9b22b</T_BILL_REQUEST_REQUEST>
  <T_BILL_R_ORIGINALDRAFT>c01b0406-a630-46b4-994d-fd23f097f344</T_BILL_R_ORIGINALDRAFT>
  <T_BILL_SPONSOR_SPONSOR>a5f464d5-a301-4fc8-a251-472cbeee097e</T_BILL_SPONSOR_SPONSOR>
  <T_BILL_T_BILLNAME>[4668]</T_BILL_T_BILLNAME>
  <T_BILL_T_BILLNUMBER>4668</T_BILL_T_BILLNUMBER>
  <T_BILL_T_BILLTITLE>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22-3-10, RELATING TO CIVIL JURISDICTION IN MAGISTRATES COURT, SO AS TO INCREASE THE CIVIL JURISDICTION OF MAGISTRATES COURT; AND BY AMENDING SECTION 22-8-30, RELATING TO THE FACILITIES AND PERSONNEL OF MAGISTRATES' COURTS IN EACH COUNTY, SO AS TO REQUIRE THE PERSONNEL PROVIDED FOR MAGISTRATES IN EACH COUNTY TO INCLUDE ONE OR MORE LICENSED ATTORNEYS IN GOOD STANDING OF THE SOUTH CAROLINA BAR.</T_BILL_T_BILLTITLE>
  <T_BILL_T_CHAMBER>house</T_BILL_T_CHAMBER>
  <T_BILL_T_FILENAME> </T_BILL_T_FILENAME>
  <T_BILL_T_LEGTYPE>bill_statewide</T_BILL_T_LEGTYPE>
  <T_BILL_T_RATNUMBERSTRING>HNone</T_BILL_T_RATNUMBERSTRING>
  <T_BILL_T_SECTIONS>[{"SectionUUID":"47005428-7d02-48ca-8abe-1dbf163c8e19","SectionName":"code_section","SectionNumber":1,"SectionType":"code_section","CodeSections":[{"CodeSectionBookmarkName":"ns_T2C19N115_2ccfd5264","IsConstitutionSection":false,"Identity":"2-19-115","IsNew":true,"SubSections":[{"Level":1,"Identity":"T2C19N115SA","SubSectionBookmarkName":"ss_T2C19N115SA_lv1_d17614761","IsNewSubSection":false,"SubSectionReplacement":""},{"Level":1,"Identity":"T2C19N115SB","SubSectionBookmarkName":"ss_T2C19N115SB_lv1_98fe576f6","IsNewSubSection":false,"SubSectionReplacement":""},{"Level":2,"Identity":"T2C19N115S1","SubSectionBookmarkName":"ss_T2C19N115S1_lv2_56f3926dd","IsNewSubSection":false,"SubSectionReplacement":""},{"Level":2,"Identity":"T2C19N115S2","SubSectionBookmarkName":"ss_T2C19N115S2_lv2_eba8a4f5f","IsNewSubSection":false,"SubSectionReplacement":""},{"Level":2,"Identity":"T2C19N115S3","SubSectionBookmarkName":"ss_T2C19N115S3_lv2_5718a2ab7","IsNewSubSection":false,"SubSectionReplacement":""}],"TitleRelatedTo":"","TitleSoAsTo":"require candidates for magistrate positions to be reviewed by the judicial merit selection commission in the same manner as other judicial candidates upon vacancies, and to define when vacancies occur","Deleted":false,"IsStricken":false}],"TitleText":"","DisableControls":false,"Deleted":false,"RepealItems":[],"SectionBookmarkName":"bs_num_1_86e740112"},{"SectionUUID":"f01c972a-2361-4837-91ef-c150c3512920","SectionName":"code_section","SectionNumber":2,"SectionType":"code_section","CodeSections":[{"CodeSectionBookmarkName":"cs_T22C3N10_294227558","IsConstitutionSection":false,"Identity":"22-3-10","IsNew":false,"SubSections":[{"Level":1,"Identity":"T22C3N10S1","SubSectionBookmarkName":"ss_T22C3N10S1_lv1_e15e89db2","IsNewSubSection":false,"SubSectionReplacement":""},{"Level":1,"Identity":"T22C3N10S2","SubSectionBookmarkName":"ss_T22C3N10S2_lv1_df5bdb3e2","IsNewSubSection":false,"SubSectionReplacement":""},{"Level":1,"Identity":"T22C3N10S3","SubSectionBookmarkName":"ss_T22C3N10S3_lv1_abbe1c9ef","IsNewSubSection":false,"SubSectionReplacement":""},{"Level":1,"Identity":"T22C3N10S4","SubSectionBookmarkName":"ss_T22C3N10S4_lv1_1577a8220","IsNewSubSection":false,"SubSectionReplacement":""},{"Level":1,"Identity":"T22C3N10S5","SubSectionBookmarkName":"ss_T22C3N10S5_lv1_eb3678761","IsNewSubSection":false,"SubSectionReplacement":""},{"Level":1,"Identity":"T22C3N10S6","SubSectionBookmarkName":"ss_T22C3N10S6_lv1_bf835fd0c","IsNewSubSection":false,"SubSectionReplacement":""},{"Level":1,"Identity":"T22C3N10S7","SubSectionBookmarkName":"ss_T22C3N10S7_lv1_a9f42941e","IsNewSubSection":false,"SubSectionReplacement":""},{"Level":1,"Identity":"T22C3N10S8","SubSectionBookmarkName":"ss_T22C3N10S8_lv1_37c74a96d","IsNewSubSection":false,"SubSectionReplacement":""},{"Level":1,"Identity":"T22C3N10S9","SubSectionBookmarkName":"ss_T22C3N10S9_lv1_1ac655a69","IsNewSubSection":false,"SubSectionReplacement":""},{"Level":1,"Identity":"T22C3N10S10","SubSectionBookmarkName":"ss_T22C3N10S10_lv1_e11ec5387","IsNewSubSection":false,"SubSectionReplacement":""},{"Level":1,"Identity":"T22C3N10S11","SubSectionBookmarkName":"ss_T22C3N10S11_lv1_ddae3bd80","IsNewSubSection":false,"SubSectionReplacement":""},{"Level":1,"Identity":"T22C3N10S12","SubSectionBookmarkName":"ss_T22C3N10S12_lv1_170a02be6","IsNewSubSection":false,"SubSectionReplacement":""},{"Level":1,"Identity":"T22C3N10S13","SubSectionBookmarkName":"ss_T22C3N10S13_lv1_dfab52598","IsNewSubSection":false,"SubSectionReplacement":""},{"Level":1,"Identity":"T22C3N10S14","SubSectionBookmarkName":"ss_T22C3N10S14_lv1_461e615f8","IsNewSubSection":false,"SubSectionReplacement":""}],"TitleRelatedTo":"civil jurisdiction in magistrates court","TitleSoAsTo":"increase the civil jurisdiction of magistrates court","Deleted":false,"IsStricken":false}],"TitleText":"","DisableControls":false,"Deleted":false,"RepealItems":[],"SectionBookmarkName":"bs_num_2_ac1116f92"},{"SectionUUID":"1b9cd689-6f3d-40c9-b415-7d546c565676","SectionName":"code_section","SectionNumber":3,"SectionType":"code_section","CodeSections":[{"CodeSectionBookmarkName":"cs_T22C8N30_1bc14b7d1","IsConstitutionSection":false,"Identity":"22-8-30","IsNew":false,"SubSections":[{"Level":1,"Identity":"T22C8N30SA","SubSectionBookmarkName":"ss_T22C8N30SA_lv1_d66802577","IsNewSubSection":false,"SubSectionReplacement":""},{"Level":1,"Identity":"T22C8N30SB","SubSectionBookmarkName":"ss_T22C8N30SB_lv1_cfaba9b89","IsNewSubSection":false,"SubSectionReplacement":""},{"Level":1,"Identity":"T22C8N30SC","SubSectionBookmarkName":"ss_T22C8N30SC_lv1_127a9bad6","IsNewSubSection":false,"SubSectionReplacement":""},{"Level":1,"Identity":"T22C8N30SD","SubSectionBookmarkName":"ss_T22C8N30SD_lv1_01e7ac585","IsNewSubSection":false,"SubSectionReplacement":""},{"Level":2,"Identity":"T22C8N30S1","SubSectionBookmarkName":"ss_T22C8N30S1_lv2_7d35f56d1","IsNewSubSection":false,"SubSectionReplacement":""},{"Level":2,"Identity":"T22C8N30S2","SubSectionBookmarkName":"ss_T22C8N30S2_lv2_5d951ea4d","IsNewSubSection":false,"SubSectionReplacement":""}],"TitleRelatedTo":"the facilities and personnel of magistrates' courts in each county","TitleSoAsTo":"require the personnel provided for magistrates in each county to include one or more licensed attorneys in good standing of the south carolina bar","Deleted":false,"IsStricken":false}],"TitleText":"","DisableControls":false,"Deleted":false,"RepealItems":[],"SectionBookmarkName":"bs_num_3_a3cceda12"},{"SectionUUID":"8f03ca95-8faa-4d43-a9c2-8afc498075bd","SectionName":"standard_eff_date_section","SectionNumber":4,"SectionType":"drafting_clause","CodeSections":[],"TitleText":"","DisableControls":false,"Deleted":false,"RepealItems":[],"SectionBookmarkName":"bs_num_4_lastsection"}]</T_BILL_T_SECTIONS>
  <T_BILL_T_SUBJECT>Magistrates</T_BILL_T_SUBJECT>
  <T_BILL_UR_DRAFTER>harrisonbrant@scstatehouse.gov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F26C6A7-29FE-47A0-A93D-81CEF94B2C5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1039</Words>
  <Characters>5311</Characters>
  <Application>Microsoft Office Word</Application>
  <DocSecurity>0</DocSecurity>
  <Lines>100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2025-10-16T18:17:00Z</cp:lastPrinted>
  <dcterms:created xsi:type="dcterms:W3CDTF">2025-12-01T20:34:00Z</dcterms:created>
  <dcterms:modified xsi:type="dcterms:W3CDTF">2025-12-01T20:34:00Z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