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and C. Mitchell</w:t>
      </w:r>
    </w:p>
    <w:p>
      <w:pPr>
        <w:widowControl w:val="false"/>
        <w:spacing w:after="0"/>
        <w:jc w:val="left"/>
      </w:pPr>
      <w:r>
        <w:rPr>
          <w:rFonts w:ascii="Times New Roman"/>
          <w:sz w:val="22"/>
        </w:rPr>
        <w:t xml:space="preserve">Document Path: LC-0313HDB26.docx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Time-limited demands, tort claims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d02d42320cb401e">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f215aac8dcc1429c">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c2c27345e847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a6466f803c403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26525" w:rsidRDefault="00432135" w14:paraId="47642A99" w14:textId="53C09166">
      <w:pPr>
        <w:pStyle w:val="scemptylineheader"/>
      </w:pPr>
      <w:bookmarkStart w:name="open_doc_here" w:id="0"/>
      <w:bookmarkEnd w:id="0"/>
    </w:p>
    <w:p w:rsidRPr="00BB0725" w:rsidR="00A73EFA" w:rsidP="00026525" w:rsidRDefault="00A73EFA" w14:paraId="7B72410E" w14:textId="1D96E912">
      <w:pPr>
        <w:pStyle w:val="scemptylineheader"/>
      </w:pPr>
    </w:p>
    <w:p w:rsidRPr="00BB0725" w:rsidR="00A73EFA" w:rsidP="00026525" w:rsidRDefault="00A73EFA" w14:paraId="6AD935C9" w14:textId="41782A69">
      <w:pPr>
        <w:pStyle w:val="scemptylineheader"/>
      </w:pPr>
    </w:p>
    <w:p w:rsidRPr="00DF3B44" w:rsidR="00A73EFA" w:rsidP="00026525" w:rsidRDefault="00A73EFA" w14:paraId="51A98227" w14:textId="39FFD3F0">
      <w:pPr>
        <w:pStyle w:val="scemptylineheader"/>
      </w:pPr>
    </w:p>
    <w:p w:rsidRPr="00DF3B44" w:rsidR="00A73EFA" w:rsidP="00026525" w:rsidRDefault="00A73EFA" w14:paraId="3858851A" w14:textId="26727734">
      <w:pPr>
        <w:pStyle w:val="scemptylineheader"/>
      </w:pPr>
    </w:p>
    <w:p w:rsidRPr="00DF3B44" w:rsidR="00A73EFA" w:rsidP="00026525" w:rsidRDefault="00A73EFA" w14:paraId="4E3DDE20" w14:textId="1053D7A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639BC" w14:paraId="40FEFADA" w14:textId="161ACADB">
          <w:pPr>
            <w:pStyle w:val="scbilltitle"/>
          </w:pPr>
          <w:r>
            <w:t>TO AMEND THE SOUTH CAROLINA CODE OF LAWS BY ADDING SECTION 15‑1‑350 SO AS TO ESTABLISH REQUIREMENTS FOR DEMANDS FOR PERSONAL INJURY, BODILY INJURY, PROPERTY DAMAGE, OR WRONGFUL DEATH.</w:t>
          </w:r>
        </w:p>
      </w:sdtContent>
    </w:sdt>
    <w:bookmarkStart w:name="at_04df7c3d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6097040b" w:id="2"/>
      <w:r w:rsidRPr="0094541D">
        <w:t>B</w:t>
      </w:r>
      <w:bookmarkEnd w:id="2"/>
      <w:r w:rsidRPr="0094541D">
        <w:t>e it enacted by the General Assembly of the State of South Carolina:</w:t>
      </w:r>
    </w:p>
    <w:p w:rsidR="00907A5D" w:rsidRDefault="00907A5D" w14:paraId="067A7119" w14:textId="77777777">
      <w:pPr>
        <w:pStyle w:val="scemptyline"/>
      </w:pPr>
    </w:p>
    <w:p w:rsidRPr="00DF3B44" w:rsidR="007E06BB" w:rsidP="00787433" w:rsidRDefault="007E06BB" w14:paraId="3D8F1FED" w14:textId="77777777">
      <w:pPr>
        <w:pStyle w:val="scdirectionallanguage"/>
      </w:pPr>
      <w:bookmarkStart w:name="bs_num_1_91b8906e0" w:id="3"/>
      <w:r>
        <w:t>S</w:t>
      </w:r>
      <w:bookmarkEnd w:id="3"/>
      <w:r>
        <w:t>ECTION 1.</w:t>
      </w:r>
      <w:r>
        <w:tab/>
      </w:r>
      <w:bookmarkStart w:name="dl_a74570755" w:id="4"/>
      <w:r>
        <w:t>C</w:t>
      </w:r>
      <w:bookmarkEnd w:id="4"/>
      <w:r>
        <w:t>hapter 1, Title 15 of the S.C. Code is amended by adding:</w:t>
      </w:r>
    </w:p>
    <w:p w:rsidR="00907A5D" w:rsidRDefault="00907A5D" w14:paraId="49FBDAF4" w14:textId="77777777">
      <w:pPr>
        <w:pStyle w:val="scnewcodesection"/>
      </w:pPr>
    </w:p>
    <w:p w:rsidR="00D639BC" w:rsidP="00D639BC" w:rsidRDefault="00907A5D" w14:paraId="3DA6EE80" w14:textId="6080F8A4">
      <w:pPr>
        <w:pStyle w:val="scnewcodesection"/>
      </w:pPr>
      <w:r>
        <w:tab/>
      </w:r>
      <w:bookmarkStart w:name="ns_T15C1N350_915aa8656" w:id="5"/>
      <w:r>
        <w:t>S</w:t>
      </w:r>
      <w:bookmarkEnd w:id="5"/>
      <w:r>
        <w:t>ection 15‑1‑350.</w:t>
      </w:r>
      <w:r w:rsidR="00D639BC">
        <w:tab/>
      </w:r>
      <w:bookmarkStart w:name="ss_T15C1N350SA_lv1_d54d053d1" w:id="6"/>
      <w:r w:rsidR="00D639BC">
        <w:t>(</w:t>
      </w:r>
      <w:bookmarkEnd w:id="6"/>
      <w:r w:rsidR="00D639BC">
        <w:t>A) For purposes of this section:</w:t>
      </w:r>
    </w:p>
    <w:p w:rsidR="00D639BC" w:rsidP="00D639BC" w:rsidRDefault="00D639BC" w14:paraId="48187067" w14:textId="0EAC24FE">
      <w:pPr>
        <w:pStyle w:val="scnewcodesection"/>
      </w:pPr>
      <w:r>
        <w:tab/>
      </w:r>
      <w:r>
        <w:tab/>
      </w:r>
      <w:bookmarkStart w:name="ss_T15C1N350S1_lv2_27b092546" w:id="7"/>
      <w:r>
        <w:t>(</w:t>
      </w:r>
      <w:bookmarkEnd w:id="7"/>
      <w:r>
        <w:t>1) “Claimant” means a person or entity pursuing a tort claim either before or after a civil action has been commenced against a tortfeasor.</w:t>
      </w:r>
    </w:p>
    <w:p w:rsidR="00D639BC" w:rsidP="00D639BC" w:rsidRDefault="00D639BC" w14:paraId="6C9D04CB" w14:textId="50E5F672">
      <w:pPr>
        <w:pStyle w:val="scnewcodesection"/>
      </w:pPr>
      <w:r>
        <w:tab/>
      </w:r>
      <w:r>
        <w:tab/>
      </w:r>
      <w:bookmarkStart w:name="ss_T15C1N350S2_lv2_ea4e02f0a" w:id="8"/>
      <w:r>
        <w:t>(</w:t>
      </w:r>
      <w:bookmarkEnd w:id="8"/>
      <w:r>
        <w:t xml:space="preserve">2) “Extracontractual damages” means any amount of damage that exceeds the total available limit of liability insurance for </w:t>
      </w:r>
      <w:proofErr w:type="gramStart"/>
      <w:r>
        <w:t>all of</w:t>
      </w:r>
      <w:proofErr w:type="gramEnd"/>
      <w:r>
        <w:t xml:space="preserve"> a liability insurer’s liability insurance policies including uninsured and underinsured motorists applicable to a claim for property damage, bodily injury, or wrongful death.</w:t>
      </w:r>
    </w:p>
    <w:p w:rsidR="00D639BC" w:rsidP="00D639BC" w:rsidRDefault="00D639BC" w14:paraId="5ECDD6BB" w14:textId="1018F851">
      <w:pPr>
        <w:pStyle w:val="scnewcodesection"/>
      </w:pPr>
      <w:r>
        <w:tab/>
      </w:r>
      <w:r>
        <w:tab/>
      </w:r>
      <w:bookmarkStart w:name="ss_T15C1N350S3_lv2_ff798f408" w:id="9"/>
      <w:r>
        <w:t>(</w:t>
      </w:r>
      <w:bookmarkEnd w:id="9"/>
      <w:r>
        <w:t>3) “Release” means a general release, pro tanto release, covenant not to sue, covenant not to execute, or any other legal document effectuating settlement.</w:t>
      </w:r>
    </w:p>
    <w:p w:rsidR="00D639BC" w:rsidP="00D639BC" w:rsidRDefault="00D639BC" w14:paraId="19B3AEDC" w14:textId="1050D202">
      <w:pPr>
        <w:pStyle w:val="scnewcodesection"/>
      </w:pPr>
      <w:r>
        <w:tab/>
      </w:r>
      <w:r>
        <w:tab/>
      </w:r>
      <w:bookmarkStart w:name="ss_T15C1N350S4_lv2_53882eec4" w:id="10"/>
      <w:r>
        <w:t>(</w:t>
      </w:r>
      <w:bookmarkEnd w:id="10"/>
      <w:r>
        <w:t>4) “Insurer” means the insurance carrier of the tortfeasor or first</w:t>
      </w:r>
      <w:r w:rsidR="00E02133">
        <w:t>‑</w:t>
      </w:r>
      <w:r>
        <w:t>party insurer who is receiving the demand for settlement.</w:t>
      </w:r>
    </w:p>
    <w:p w:rsidR="00D639BC" w:rsidP="00D639BC" w:rsidRDefault="00D639BC" w14:paraId="1D47E91E" w14:textId="09855D16">
      <w:pPr>
        <w:pStyle w:val="scnewcodesection"/>
      </w:pPr>
      <w:r>
        <w:tab/>
      </w:r>
      <w:r>
        <w:tab/>
      </w:r>
      <w:bookmarkStart w:name="ss_T15C1N350S5_lv2_ab09f3b47" w:id="11"/>
      <w:r>
        <w:t>(</w:t>
      </w:r>
      <w:bookmarkEnd w:id="11"/>
      <w:r>
        <w:t>5) “Time</w:t>
      </w:r>
      <w:r w:rsidR="00CA4E36">
        <w:t>‑</w:t>
      </w:r>
      <w:r>
        <w:t>limited demand” means any offer to settle any claim for personal injury, property damage, bodily injury, or wrongful death made by, or on behalf of, a claimant to a tortfeasor with a liability insurance policy, for purposes of settling a claim against such tortfeasor, which by its terms, must be accepted within a specified time frame.</w:t>
      </w:r>
    </w:p>
    <w:p w:rsidR="00D639BC" w:rsidP="00D639BC" w:rsidRDefault="00D639BC" w14:paraId="6AC6EA67" w14:textId="5E514C44">
      <w:pPr>
        <w:pStyle w:val="scnewcodesection"/>
      </w:pPr>
      <w:r>
        <w:tab/>
      </w:r>
      <w:r>
        <w:tab/>
      </w:r>
      <w:bookmarkStart w:name="ss_T15C1N350S6_lv2_9349c9ac8" w:id="12"/>
      <w:r>
        <w:t>(</w:t>
      </w:r>
      <w:bookmarkEnd w:id="12"/>
      <w:r>
        <w:t>6) “Tort claim” means a claim for personal injury, property damage, bodily injury, or wrongful death.</w:t>
      </w:r>
    </w:p>
    <w:p w:rsidR="00D639BC" w:rsidP="00D639BC" w:rsidRDefault="00D639BC" w14:paraId="6C1B6EB2" w14:textId="35BDD04C">
      <w:pPr>
        <w:pStyle w:val="scnewcodesection"/>
      </w:pPr>
      <w:r>
        <w:tab/>
      </w:r>
      <w:r>
        <w:tab/>
      </w:r>
      <w:bookmarkStart w:name="ss_T15C1N350S7_lv2_63966e575" w:id="13"/>
      <w:r>
        <w:t>(</w:t>
      </w:r>
      <w:bookmarkEnd w:id="13"/>
      <w:r>
        <w:t>7) “Tortfeasor” means any person claimed to have caused or contributed to cause personal injury, property damage, bodily injury, or wrongful death to a claimant.</w:t>
      </w:r>
    </w:p>
    <w:p w:rsidR="00D639BC" w:rsidP="00D639BC" w:rsidRDefault="00D639BC" w14:paraId="73729779" w14:textId="7960C789">
      <w:pPr>
        <w:pStyle w:val="scnewcodesection"/>
      </w:pPr>
      <w:r>
        <w:tab/>
      </w:r>
      <w:bookmarkStart w:name="ss_T15C1N350SB_lv1_b9b61e7d7" w:id="14"/>
      <w:r>
        <w:t>(</w:t>
      </w:r>
      <w:bookmarkEnd w:id="14"/>
      <w:r>
        <w:t>B)</w:t>
      </w:r>
      <w:bookmarkStart w:name="ss_T15C1N350S1_lv2_5658b15b0" w:id="15"/>
      <w:r>
        <w:t>(</w:t>
      </w:r>
      <w:bookmarkEnd w:id="15"/>
      <w:r>
        <w:t>1) A time</w:t>
      </w:r>
      <w:r w:rsidR="00CA4E36">
        <w:t>‑</w:t>
      </w:r>
      <w:r>
        <w:t>limited demand must:</w:t>
      </w:r>
    </w:p>
    <w:p w:rsidR="00D639BC" w:rsidP="00D639BC" w:rsidRDefault="00D639BC" w14:paraId="0E2A040E" w14:textId="5E198C72">
      <w:pPr>
        <w:pStyle w:val="scnewcodesection"/>
      </w:pPr>
      <w:r>
        <w:tab/>
      </w:r>
      <w:r>
        <w:tab/>
      </w:r>
      <w:r>
        <w:tab/>
      </w:r>
      <w:bookmarkStart w:name="ss_T15C1N350Sa_lv3_a7b6df4bc" w:id="16"/>
      <w:r>
        <w:t>(</w:t>
      </w:r>
      <w:bookmarkEnd w:id="16"/>
      <w:r>
        <w:t xml:space="preserve">a) be in </w:t>
      </w:r>
      <w:proofErr w:type="gramStart"/>
      <w:r>
        <w:t>writing;</w:t>
      </w:r>
      <w:proofErr w:type="gramEnd"/>
    </w:p>
    <w:p w:rsidR="00D639BC" w:rsidP="00D639BC" w:rsidRDefault="00D639BC" w14:paraId="7CEA53BD" w14:textId="4D38A803">
      <w:pPr>
        <w:pStyle w:val="scnewcodesection"/>
      </w:pPr>
      <w:r>
        <w:tab/>
      </w:r>
      <w:r>
        <w:tab/>
      </w:r>
      <w:r>
        <w:tab/>
      </w:r>
      <w:bookmarkStart w:name="ss_T15C1N350Sb_lv3_2cd607d19" w:id="17"/>
      <w:r>
        <w:t>(</w:t>
      </w:r>
      <w:bookmarkEnd w:id="17"/>
      <w:r>
        <w:t xml:space="preserve">b) reference this </w:t>
      </w:r>
      <w:proofErr w:type="gramStart"/>
      <w:r>
        <w:t>section;</w:t>
      </w:r>
      <w:proofErr w:type="gramEnd"/>
    </w:p>
    <w:p w:rsidR="00D639BC" w:rsidP="00D639BC" w:rsidRDefault="00D639BC" w14:paraId="449B84E1" w14:textId="4C32C0EC">
      <w:pPr>
        <w:pStyle w:val="scnewcodesection"/>
      </w:pPr>
      <w:r>
        <w:tab/>
      </w:r>
      <w:r>
        <w:tab/>
      </w:r>
      <w:r>
        <w:tab/>
      </w:r>
      <w:bookmarkStart w:name="ss_T15C1N350Sc_lv3_c45cc07c3" w:id="18"/>
      <w:r>
        <w:t>(</w:t>
      </w:r>
      <w:bookmarkEnd w:id="18"/>
      <w:r>
        <w:t>c) be labeled “time sensitive”; and</w:t>
      </w:r>
    </w:p>
    <w:p w:rsidR="00D639BC" w:rsidP="00D639BC" w:rsidRDefault="00D639BC" w14:paraId="1D457219" w14:textId="0125A523">
      <w:pPr>
        <w:pStyle w:val="scnewcodesection"/>
      </w:pPr>
      <w:r>
        <w:lastRenderedPageBreak/>
        <w:tab/>
      </w:r>
      <w:r>
        <w:tab/>
      </w:r>
      <w:r>
        <w:tab/>
      </w:r>
      <w:bookmarkStart w:name="ss_T15C1N350Sd_lv3_9fa4ae974" w:id="19"/>
      <w:r>
        <w:t>(</w:t>
      </w:r>
      <w:bookmarkEnd w:id="19"/>
      <w:r>
        <w:t>d) be sent certified mail with return receipt requested or overnight delivery to the claims department of the tortfeasor’s liability insurer.</w:t>
      </w:r>
    </w:p>
    <w:p w:rsidR="00D639BC" w:rsidP="00D639BC" w:rsidRDefault="00D639BC" w14:paraId="0C36F211" w14:textId="1A2047DC">
      <w:pPr>
        <w:pStyle w:val="scnewcodesection"/>
      </w:pPr>
      <w:r>
        <w:tab/>
      </w:r>
      <w:r>
        <w:tab/>
      </w:r>
      <w:bookmarkStart w:name="ss_T15C1N350S2_lv2_23a2ada61" w:id="20"/>
      <w:r>
        <w:t>(</w:t>
      </w:r>
      <w:bookmarkEnd w:id="20"/>
      <w:r>
        <w:t>2) The time‑limited demand must contain the following material terms:</w:t>
      </w:r>
    </w:p>
    <w:p w:rsidR="00D639BC" w:rsidP="00D639BC" w:rsidRDefault="00D639BC" w14:paraId="32F12681" w14:textId="3632785E">
      <w:pPr>
        <w:pStyle w:val="scnewcodesection"/>
      </w:pPr>
      <w:r>
        <w:tab/>
      </w:r>
      <w:r>
        <w:tab/>
      </w:r>
      <w:r>
        <w:tab/>
      </w:r>
      <w:bookmarkStart w:name="ss_T15C1N350Sa_lv3_72e26acbb" w:id="21"/>
      <w:r>
        <w:t>(</w:t>
      </w:r>
      <w:bookmarkEnd w:id="21"/>
      <w:r>
        <w:t xml:space="preserve">a) a specific monetary sum to settle the tort </w:t>
      </w:r>
      <w:proofErr w:type="gramStart"/>
      <w:r>
        <w:t>claim;</w:t>
      </w:r>
      <w:proofErr w:type="gramEnd"/>
    </w:p>
    <w:p w:rsidR="00D639BC" w:rsidP="00D639BC" w:rsidRDefault="00D639BC" w14:paraId="685F02C5" w14:textId="6186A7EA">
      <w:pPr>
        <w:pStyle w:val="scnewcodesection"/>
      </w:pPr>
      <w:r>
        <w:tab/>
      </w:r>
      <w:r>
        <w:tab/>
      </w:r>
      <w:r>
        <w:tab/>
      </w:r>
      <w:bookmarkStart w:name="ss_T15C1N350Sb_lv3_c27f1cefe" w:id="22"/>
      <w:r>
        <w:t>(</w:t>
      </w:r>
      <w:bookmarkEnd w:id="22"/>
      <w:r>
        <w:t xml:space="preserve">b) the type of release the claimant will execute in exchange for the monetary sum </w:t>
      </w:r>
      <w:proofErr w:type="gramStart"/>
      <w:r>
        <w:t>demanded;</w:t>
      </w:r>
      <w:proofErr w:type="gramEnd"/>
    </w:p>
    <w:p w:rsidR="00D639BC" w:rsidP="00D639BC" w:rsidRDefault="00D639BC" w14:paraId="1FFA2C97" w14:textId="4DE0C294">
      <w:pPr>
        <w:pStyle w:val="scnewcodesection"/>
      </w:pPr>
      <w:r>
        <w:tab/>
      </w:r>
      <w:r>
        <w:tab/>
      </w:r>
      <w:r>
        <w:tab/>
      </w:r>
      <w:bookmarkStart w:name="ss_T15C1N350Sc_lv3_497085c83" w:id="23"/>
      <w:r>
        <w:t>(</w:t>
      </w:r>
      <w:bookmarkEnd w:id="23"/>
      <w:r>
        <w:t xml:space="preserve">c) the persons or entities to be </w:t>
      </w:r>
      <w:proofErr w:type="gramStart"/>
      <w:r>
        <w:t>released;</w:t>
      </w:r>
      <w:proofErr w:type="gramEnd"/>
    </w:p>
    <w:p w:rsidR="00D639BC" w:rsidP="00D639BC" w:rsidRDefault="00D639BC" w14:paraId="5B8D5B58" w14:textId="3853E976">
      <w:pPr>
        <w:pStyle w:val="scnewcodesection"/>
      </w:pPr>
      <w:r>
        <w:tab/>
      </w:r>
      <w:r>
        <w:tab/>
      </w:r>
      <w:r>
        <w:tab/>
      </w:r>
      <w:bookmarkStart w:name="ss_T15C1N350Sd_lv3_3925645d9" w:id="24"/>
      <w:r>
        <w:t>(</w:t>
      </w:r>
      <w:bookmarkEnd w:id="24"/>
      <w:r>
        <w:t>d) a description of the tort claims to be released if such time</w:t>
      </w:r>
      <w:r w:rsidR="00CA4E36">
        <w:t>‑</w:t>
      </w:r>
      <w:r>
        <w:t xml:space="preserve">limited demand is </w:t>
      </w:r>
      <w:proofErr w:type="gramStart"/>
      <w:r>
        <w:t>accepted;</w:t>
      </w:r>
      <w:proofErr w:type="gramEnd"/>
    </w:p>
    <w:p w:rsidR="00D639BC" w:rsidP="00D639BC" w:rsidRDefault="00D639BC" w14:paraId="58F62B8A" w14:textId="28099209">
      <w:pPr>
        <w:pStyle w:val="scnewcodesection"/>
      </w:pPr>
      <w:r>
        <w:tab/>
      </w:r>
      <w:r>
        <w:tab/>
      </w:r>
      <w:r>
        <w:tab/>
      </w:r>
      <w:bookmarkStart w:name="ss_T15C1N350Se_lv3_5a351f54d" w:id="25"/>
      <w:r>
        <w:t>(</w:t>
      </w:r>
      <w:bookmarkEnd w:id="25"/>
      <w:r>
        <w:t xml:space="preserve">e) the specific date and time by which the settlement offer must be </w:t>
      </w:r>
      <w:proofErr w:type="gramStart"/>
      <w:r>
        <w:t>accepted;</w:t>
      </w:r>
      <w:proofErr w:type="gramEnd"/>
    </w:p>
    <w:p w:rsidR="00D639BC" w:rsidP="00D639BC" w:rsidRDefault="00D639BC" w14:paraId="76F12E89" w14:textId="19DA3D54">
      <w:pPr>
        <w:pStyle w:val="scnewcodesection"/>
      </w:pPr>
      <w:r>
        <w:tab/>
      </w:r>
      <w:r>
        <w:tab/>
      </w:r>
      <w:r>
        <w:tab/>
      </w:r>
      <w:bookmarkStart w:name="ss_T15C1N350Sf_lv3_f76a74a1a" w:id="26"/>
      <w:r>
        <w:t>(</w:t>
      </w:r>
      <w:bookmarkEnd w:id="26"/>
      <w:r>
        <w:t>f) the following language in bold type, number twelve font or larger on the first page: “TIME‑LIMITED DEMAND</w:t>
      </w:r>
      <w:proofErr w:type="gramStart"/>
      <w:r>
        <w:t>”;</w:t>
      </w:r>
      <w:proofErr w:type="gramEnd"/>
    </w:p>
    <w:p w:rsidR="00D639BC" w:rsidP="00D639BC" w:rsidRDefault="00D639BC" w14:paraId="1D934312" w14:textId="718ACDBA">
      <w:pPr>
        <w:pStyle w:val="scnewcodesection"/>
      </w:pPr>
      <w:r>
        <w:tab/>
      </w:r>
      <w:r>
        <w:tab/>
      </w:r>
      <w:r>
        <w:tab/>
      </w:r>
      <w:bookmarkStart w:name="ss_T15C1N350Sg_lv3_1d4ad4fef" w:id="27"/>
      <w:r>
        <w:t>(</w:t>
      </w:r>
      <w:bookmarkEnd w:id="27"/>
      <w:r>
        <w:t xml:space="preserve">g) the date and location of the </w:t>
      </w:r>
      <w:proofErr w:type="gramStart"/>
      <w:r>
        <w:t>loss;</w:t>
      </w:r>
      <w:proofErr w:type="gramEnd"/>
    </w:p>
    <w:p w:rsidR="00D639BC" w:rsidP="00D639BC" w:rsidRDefault="00D639BC" w14:paraId="3580C269" w14:textId="0659BD14">
      <w:pPr>
        <w:pStyle w:val="scnewcodesection"/>
      </w:pPr>
      <w:r>
        <w:tab/>
      </w:r>
      <w:r>
        <w:tab/>
      </w:r>
      <w:r>
        <w:tab/>
      </w:r>
      <w:bookmarkStart w:name="ss_T15C1N350Sh_lv3_a83a6bfbe" w:id="28"/>
      <w:r>
        <w:t>(</w:t>
      </w:r>
      <w:bookmarkEnd w:id="28"/>
      <w:r>
        <w:t xml:space="preserve">h) the claim number, if </w:t>
      </w:r>
      <w:proofErr w:type="gramStart"/>
      <w:r>
        <w:t>known;</w:t>
      </w:r>
      <w:proofErr w:type="gramEnd"/>
    </w:p>
    <w:p w:rsidR="00D639BC" w:rsidP="00D639BC" w:rsidRDefault="00D639BC" w14:paraId="27AF0AD1" w14:textId="12739696">
      <w:pPr>
        <w:pStyle w:val="scnewcodesection"/>
      </w:pPr>
      <w:r>
        <w:tab/>
      </w:r>
      <w:r>
        <w:tab/>
      </w:r>
      <w:r>
        <w:tab/>
      </w:r>
      <w:bookmarkStart w:name="ss_T15C1N350Si_lv3_72f2137f9" w:id="29"/>
      <w:r>
        <w:t>(</w:t>
      </w:r>
      <w:bookmarkEnd w:id="29"/>
      <w:proofErr w:type="spellStart"/>
      <w:r>
        <w:t>i</w:t>
      </w:r>
      <w:proofErr w:type="spellEnd"/>
      <w:r>
        <w:t xml:space="preserve">) a description of all known injuries sustained by the </w:t>
      </w:r>
      <w:proofErr w:type="gramStart"/>
      <w:r>
        <w:t>claimant;</w:t>
      </w:r>
      <w:proofErr w:type="gramEnd"/>
    </w:p>
    <w:p w:rsidR="00D639BC" w:rsidP="00D639BC" w:rsidRDefault="00D639BC" w14:paraId="013EB125" w14:textId="2B44886E">
      <w:pPr>
        <w:pStyle w:val="scnewcodesection"/>
      </w:pPr>
      <w:r>
        <w:tab/>
      </w:r>
      <w:r>
        <w:tab/>
      </w:r>
      <w:r>
        <w:tab/>
      </w:r>
      <w:bookmarkStart w:name="ss_T15C1N350Sj_lv3_ae3b1da3f" w:id="30"/>
      <w:r>
        <w:t>(</w:t>
      </w:r>
      <w:bookmarkEnd w:id="30"/>
      <w:r>
        <w:t>j) an explanation of the theory of liability against the tortfeasor, or each tortfeasor if the demand is presented to multiple tortfeasors; and</w:t>
      </w:r>
    </w:p>
    <w:p w:rsidR="00D639BC" w:rsidP="00D639BC" w:rsidRDefault="00D639BC" w14:paraId="5D1E9B47" w14:textId="2C4308F2">
      <w:pPr>
        <w:pStyle w:val="scnewcodesection"/>
      </w:pPr>
      <w:r>
        <w:tab/>
      </w:r>
      <w:r>
        <w:tab/>
      </w:r>
      <w:r>
        <w:tab/>
      </w:r>
      <w:bookmarkStart w:name="ss_T15C1N350Sk_lv3_4f83ab8f7" w:id="31"/>
      <w:r>
        <w:t>(</w:t>
      </w:r>
      <w:bookmarkEnd w:id="31"/>
      <w:r>
        <w:t xml:space="preserve">k) disclosure of eligibility or information sufficient to verify eligibility for Medicare, Medicaid, any other federal or state benefit program, and any other known </w:t>
      </w:r>
      <w:proofErr w:type="gramStart"/>
      <w:r>
        <w:t>liens</w:t>
      </w:r>
      <w:proofErr w:type="gramEnd"/>
      <w:r>
        <w:t xml:space="preserve"> or assignments granted by the claimant that may apply to any of the damages claimed.</w:t>
      </w:r>
    </w:p>
    <w:p w:rsidR="00D639BC" w:rsidP="00D639BC" w:rsidRDefault="00D639BC" w14:paraId="7A37CD87" w14:textId="10650FBB">
      <w:pPr>
        <w:pStyle w:val="scnewcodesection"/>
      </w:pPr>
      <w:r>
        <w:tab/>
      </w:r>
      <w:r>
        <w:tab/>
      </w:r>
      <w:bookmarkStart w:name="ss_T15C1N350S3_lv2_cefe70e45" w:id="32"/>
      <w:r>
        <w:t>(</w:t>
      </w:r>
      <w:bookmarkEnd w:id="32"/>
      <w:r>
        <w:t>3) Any time</w:t>
      </w:r>
      <w:r w:rsidR="00CA4E36">
        <w:t>‑</w:t>
      </w:r>
      <w:r>
        <w:t>limited demand as outlined in this subsection also must include the following:</w:t>
      </w:r>
    </w:p>
    <w:p w:rsidR="00D639BC" w:rsidP="00D639BC" w:rsidRDefault="00D639BC" w14:paraId="49D4BE6F" w14:textId="7F7E1A84">
      <w:pPr>
        <w:pStyle w:val="scnewcodesection"/>
      </w:pPr>
      <w:r>
        <w:tab/>
      </w:r>
      <w:r>
        <w:tab/>
      </w:r>
      <w:r>
        <w:tab/>
      </w:r>
      <w:bookmarkStart w:name="ss_T15C1N350Sa_lv3_287967bf6" w:id="33"/>
      <w:r>
        <w:t>(</w:t>
      </w:r>
      <w:bookmarkEnd w:id="33"/>
      <w:r>
        <w:t>a) Medical records and bills from all healthcare providers who provided treatment or evaluation of the claimant or decedent for the injuries suffered from the tort claim from the date of injury until the date of the time</w:t>
      </w:r>
      <w:r w:rsidR="00CA4E36">
        <w:t>‑</w:t>
      </w:r>
      <w:r>
        <w:t>limited demand.</w:t>
      </w:r>
    </w:p>
    <w:p w:rsidR="00D639BC" w:rsidP="00D639BC" w:rsidRDefault="00D639BC" w14:paraId="019A950D" w14:textId="6C4609DC">
      <w:pPr>
        <w:pStyle w:val="scnewcodesection"/>
      </w:pPr>
      <w:r>
        <w:tab/>
      </w:r>
      <w:r>
        <w:tab/>
      </w:r>
      <w:r>
        <w:tab/>
      </w:r>
      <w:bookmarkStart w:name="ss_T15C1N350Sb_lv3_f3499e172" w:id="34"/>
      <w:r>
        <w:t>(</w:t>
      </w:r>
      <w:bookmarkEnd w:id="34"/>
      <w:r>
        <w:t xml:space="preserve">b) Records of earnings, compensation, or wages, however denominated, from the claimant’s employers or tax </w:t>
      </w:r>
      <w:proofErr w:type="gramStart"/>
      <w:r>
        <w:t>records</w:t>
      </w:r>
      <w:proofErr w:type="gramEnd"/>
      <w:r>
        <w:t xml:space="preserve"> must be provided by the claimant if he alleges a claim for lost wages.</w:t>
      </w:r>
    </w:p>
    <w:p w:rsidR="00D639BC" w:rsidP="00D639BC" w:rsidRDefault="00D639BC" w14:paraId="2254B657" w14:textId="1639C251">
      <w:pPr>
        <w:pStyle w:val="scnewcodesection"/>
      </w:pPr>
      <w:r>
        <w:tab/>
      </w:r>
      <w:bookmarkStart w:name="ss_T15C1N350SC_lv1_b6b6c2595" w:id="35"/>
      <w:r>
        <w:t>(</w:t>
      </w:r>
      <w:bookmarkEnd w:id="35"/>
      <w:r>
        <w:t>C) Any additional terms included in the time</w:t>
      </w:r>
      <w:r w:rsidR="00CA4E36">
        <w:t>‑</w:t>
      </w:r>
      <w:r>
        <w:t xml:space="preserve">limited demand, not specifically set forth in </w:t>
      </w:r>
      <w:r w:rsidR="00E02133">
        <w:t>sub</w:t>
      </w:r>
      <w:r>
        <w:t>section (B), are deemed nonmaterial and must be clearly designated in the time</w:t>
      </w:r>
      <w:r w:rsidR="00CA4E36">
        <w:t>‑</w:t>
      </w:r>
      <w:r>
        <w:t>limited demand as “Additional Terms Pursuant to South Carolina Code Section 15‑1‑350(C)</w:t>
      </w:r>
      <w:r w:rsidR="00E02133">
        <w:t>.</w:t>
      </w:r>
      <w:r>
        <w:t>”</w:t>
      </w:r>
    </w:p>
    <w:p w:rsidR="00D639BC" w:rsidP="00D639BC" w:rsidRDefault="00D639BC" w14:paraId="26E3FE4D" w14:textId="0CABD053">
      <w:pPr>
        <w:pStyle w:val="scnewcodesection"/>
      </w:pPr>
      <w:r>
        <w:tab/>
      </w:r>
      <w:bookmarkStart w:name="ss_T15C1N350SD_lv1_60b46132a" w:id="36"/>
      <w:r>
        <w:t>(</w:t>
      </w:r>
      <w:bookmarkEnd w:id="36"/>
      <w:r>
        <w:t>D) Prior to the expiration of the date and time included in the time</w:t>
      </w:r>
      <w:r w:rsidR="00CA4E36">
        <w:t>‑</w:t>
      </w:r>
      <w:r>
        <w:t>limited demand, the parties have the right to negotiate any nonmaterial terms, and negotiation of nonmaterial terms does not constitute a rejection of or counteroffer to the time</w:t>
      </w:r>
      <w:r w:rsidR="00CA4E36">
        <w:t>‑</w:t>
      </w:r>
      <w:r>
        <w:t>limited demand. Examples of nonmaterial terms of the time‑limited demand include, but are not limited to, the following:</w:t>
      </w:r>
    </w:p>
    <w:p w:rsidR="00D639BC" w:rsidP="00D639BC" w:rsidRDefault="00D639BC" w14:paraId="139F9506" w14:textId="4970770A">
      <w:pPr>
        <w:pStyle w:val="scnewcodesection"/>
      </w:pPr>
      <w:r>
        <w:tab/>
      </w:r>
      <w:r>
        <w:tab/>
      </w:r>
      <w:bookmarkStart w:name="ss_T15C1N350S1_lv2_8ed19b6a3" w:id="37"/>
      <w:r>
        <w:t>(</w:t>
      </w:r>
      <w:bookmarkEnd w:id="37"/>
      <w:r>
        <w:t>1) the exact terms and conditions of the release, not including those material terms contained in subsection (B</w:t>
      </w:r>
      <w:proofErr w:type="gramStart"/>
      <w:r>
        <w:t>);</w:t>
      </w:r>
      <w:proofErr w:type="gramEnd"/>
    </w:p>
    <w:p w:rsidR="00D639BC" w:rsidP="00D639BC" w:rsidRDefault="00D639BC" w14:paraId="6C24B61F" w14:textId="1DFEAE24">
      <w:pPr>
        <w:pStyle w:val="scnewcodesection"/>
      </w:pPr>
      <w:r>
        <w:tab/>
      </w:r>
      <w:r>
        <w:tab/>
      </w:r>
      <w:bookmarkStart w:name="ss_T15C1N350S2_lv2_7e8615427" w:id="38"/>
      <w:r>
        <w:t>(</w:t>
      </w:r>
      <w:bookmarkEnd w:id="38"/>
      <w:r>
        <w:t xml:space="preserve">2) how </w:t>
      </w:r>
      <w:proofErr w:type="gramStart"/>
      <w:r>
        <w:t>liens</w:t>
      </w:r>
      <w:proofErr w:type="gramEnd"/>
      <w:r>
        <w:t xml:space="preserve"> and subrogation claims will be satisfied from the proceeds of the </w:t>
      </w:r>
      <w:proofErr w:type="gramStart"/>
      <w:r>
        <w:t>settlement;</w:t>
      </w:r>
      <w:proofErr w:type="gramEnd"/>
    </w:p>
    <w:p w:rsidR="00D639BC" w:rsidP="00D639BC" w:rsidRDefault="00D639BC" w14:paraId="576BA887" w14:textId="2E223B27">
      <w:pPr>
        <w:pStyle w:val="scnewcodesection"/>
      </w:pPr>
      <w:r>
        <w:tab/>
      </w:r>
      <w:r>
        <w:tab/>
      </w:r>
      <w:bookmarkStart w:name="ss_T15C1N350S3_lv2_e963d56be" w:id="39"/>
      <w:r>
        <w:t>(</w:t>
      </w:r>
      <w:bookmarkEnd w:id="39"/>
      <w:r>
        <w:t>3) whether the settlement includes the release of tort claims not possessed by the claimant, but that arise out of the same occurrence as the tort claim possessed by the claimant; and</w:t>
      </w:r>
    </w:p>
    <w:p w:rsidR="00D639BC" w:rsidP="00D639BC" w:rsidRDefault="00D639BC" w14:paraId="582D1C6E" w14:textId="62A6DAE1">
      <w:pPr>
        <w:pStyle w:val="scnewcodesection"/>
      </w:pPr>
      <w:r>
        <w:lastRenderedPageBreak/>
        <w:tab/>
      </w:r>
      <w:r>
        <w:tab/>
      </w:r>
      <w:bookmarkStart w:name="ss_T15C1N350S4_lv2_73d607dd9" w:id="40"/>
      <w:r>
        <w:t>(</w:t>
      </w:r>
      <w:bookmarkEnd w:id="40"/>
      <w:r>
        <w:t>4) whether there are additional parties that need to be included in the release based upon the causes of action asserted.</w:t>
      </w:r>
    </w:p>
    <w:p w:rsidR="00D639BC" w:rsidP="00D639BC" w:rsidRDefault="00D639BC" w14:paraId="55A89C8C" w14:textId="15ABB68D">
      <w:pPr>
        <w:pStyle w:val="scnewcodesection"/>
      </w:pPr>
      <w:r>
        <w:tab/>
      </w:r>
      <w:bookmarkStart w:name="ss_T15C1N350SE_lv1_fdfef9843" w:id="41"/>
      <w:r>
        <w:t>(</w:t>
      </w:r>
      <w:bookmarkEnd w:id="41"/>
      <w:r>
        <w:t>E) A person or entity receiving a time‑limited demand has at least thirty days from the receipt of the demand to accept the same.</w:t>
      </w:r>
    </w:p>
    <w:p w:rsidR="00D639BC" w:rsidP="00D639BC" w:rsidRDefault="00D639BC" w14:paraId="408A98FA" w14:textId="38F87B45">
      <w:pPr>
        <w:pStyle w:val="scnewcodesection"/>
      </w:pPr>
      <w:r>
        <w:tab/>
      </w:r>
      <w:bookmarkStart w:name="ss_T15C1N350SF_lv1_893ddc1e0" w:id="42"/>
      <w:r>
        <w:t>(</w:t>
      </w:r>
      <w:bookmarkEnd w:id="42"/>
      <w:r>
        <w:t>F) Upon receipt of a time‑limited demand, the person or entity receiving the demand on behalf of the tortfeasor has the right to seek clarification of any material or nonmaterial terms contained in the time</w:t>
      </w:r>
      <w:r w:rsidR="00CA4E36">
        <w:t>‑</w:t>
      </w:r>
      <w:r>
        <w:t>limited demand issued by the claimant. Any attempt to seek clarification of material or nonmaterial terms does not constitute a rejection of or a counteroffer to the time</w:t>
      </w:r>
      <w:r w:rsidR="00CA4E36">
        <w:t>‑</w:t>
      </w:r>
      <w:r>
        <w:t>limited demand by the tortfeasor, and any time limit imposed is deemed extended for a minimum of thirty days from the date of the clarification request or for fifteen days after such clarification is received by the tortfeasor, whichever is greater.</w:t>
      </w:r>
    </w:p>
    <w:p w:rsidR="00D639BC" w:rsidP="00D639BC" w:rsidRDefault="00D639BC" w14:paraId="201B7ACD" w14:textId="5718D222">
      <w:pPr>
        <w:pStyle w:val="scnewcodesection"/>
      </w:pPr>
      <w:r>
        <w:tab/>
      </w:r>
      <w:bookmarkStart w:name="ss_T15C1N350SG_lv1_eadcbfc1a" w:id="43"/>
      <w:r>
        <w:t>(</w:t>
      </w:r>
      <w:bookmarkEnd w:id="43"/>
      <w:r>
        <w:t>G) The person or entity providing payment to satisfy the tort claim shall, within ten business days from the date of written acceptance of the time</w:t>
      </w:r>
      <w:r w:rsidR="00CA4E36">
        <w:t>‑</w:t>
      </w:r>
      <w:r>
        <w:t xml:space="preserve">limited demand or from the date the settlement is approved by the court, if required, deliver payment to the address specified by the claimant, unless a longer period is agreed upon. The person or entity paying the settlement may do so </w:t>
      </w:r>
      <w:proofErr w:type="gramStart"/>
      <w:r>
        <w:t>by</w:t>
      </w:r>
      <w:proofErr w:type="gramEnd"/>
      <w:r>
        <w:t xml:space="preserve"> one of the following ways:</w:t>
      </w:r>
    </w:p>
    <w:p w:rsidR="00D639BC" w:rsidP="00D639BC" w:rsidRDefault="00D639BC" w14:paraId="5942C4FE" w14:textId="75ED976B">
      <w:pPr>
        <w:pStyle w:val="scnewcodesection"/>
      </w:pPr>
      <w:r>
        <w:tab/>
      </w:r>
      <w:r>
        <w:tab/>
      </w:r>
      <w:bookmarkStart w:name="ss_T15C1N350S1_lv2_2bf0f3d78" w:id="44"/>
      <w:r>
        <w:t>(</w:t>
      </w:r>
      <w:bookmarkEnd w:id="44"/>
      <w:r>
        <w:t xml:space="preserve">1) </w:t>
      </w:r>
      <w:proofErr w:type="gramStart"/>
      <w:r>
        <w:t>cash;</w:t>
      </w:r>
      <w:proofErr w:type="gramEnd"/>
    </w:p>
    <w:p w:rsidR="00D639BC" w:rsidP="00D639BC" w:rsidRDefault="00D639BC" w14:paraId="718C18CA" w14:textId="2D8C71D1">
      <w:pPr>
        <w:pStyle w:val="scnewcodesection"/>
      </w:pPr>
      <w:r>
        <w:tab/>
      </w:r>
      <w:r>
        <w:tab/>
      </w:r>
      <w:bookmarkStart w:name="ss_T15C1N350S2_lv2_5f07ec4c5" w:id="45"/>
      <w:r>
        <w:t>(</w:t>
      </w:r>
      <w:bookmarkEnd w:id="45"/>
      <w:r>
        <w:t xml:space="preserve">2) money </w:t>
      </w:r>
      <w:proofErr w:type="gramStart"/>
      <w:r>
        <w:t>order;</w:t>
      </w:r>
      <w:proofErr w:type="gramEnd"/>
    </w:p>
    <w:p w:rsidR="00D639BC" w:rsidP="00D639BC" w:rsidRDefault="00D639BC" w14:paraId="269FF964" w14:textId="0E95D8CE">
      <w:pPr>
        <w:pStyle w:val="scnewcodesection"/>
      </w:pPr>
      <w:r>
        <w:tab/>
      </w:r>
      <w:r>
        <w:tab/>
      </w:r>
      <w:bookmarkStart w:name="ss_T15C1N350S3_lv2_398600c96" w:id="46"/>
      <w:r>
        <w:t>(</w:t>
      </w:r>
      <w:bookmarkEnd w:id="46"/>
      <w:r>
        <w:t xml:space="preserve">3) wire </w:t>
      </w:r>
      <w:proofErr w:type="gramStart"/>
      <w:r>
        <w:t>transfer;</w:t>
      </w:r>
      <w:proofErr w:type="gramEnd"/>
    </w:p>
    <w:p w:rsidR="00D639BC" w:rsidP="00D639BC" w:rsidRDefault="00D639BC" w14:paraId="622F3C7B" w14:textId="29505AED">
      <w:pPr>
        <w:pStyle w:val="scnewcodesection"/>
      </w:pPr>
      <w:r>
        <w:tab/>
      </w:r>
      <w:r>
        <w:tab/>
      </w:r>
      <w:bookmarkStart w:name="ss_T15C1N350S4_lv2_787d931a6" w:id="47"/>
      <w:r>
        <w:t>(</w:t>
      </w:r>
      <w:bookmarkEnd w:id="47"/>
      <w:r>
        <w:t xml:space="preserve">4) cashier’s check issued by a bank or other financial </w:t>
      </w:r>
      <w:proofErr w:type="gramStart"/>
      <w:r>
        <w:t>institution;</w:t>
      </w:r>
      <w:proofErr w:type="gramEnd"/>
    </w:p>
    <w:p w:rsidR="00D639BC" w:rsidP="00D639BC" w:rsidRDefault="00D639BC" w14:paraId="49301BA4" w14:textId="0DD45216">
      <w:pPr>
        <w:pStyle w:val="scnewcodesection"/>
      </w:pPr>
      <w:r>
        <w:tab/>
      </w:r>
      <w:r>
        <w:tab/>
      </w:r>
      <w:bookmarkStart w:name="ss_T15C1N350S5_lv2_982ad4645" w:id="48"/>
      <w:r>
        <w:t>(</w:t>
      </w:r>
      <w:bookmarkEnd w:id="48"/>
      <w:r>
        <w:t>5) draft or bank check issued by an insurance company; or</w:t>
      </w:r>
    </w:p>
    <w:p w:rsidR="00D639BC" w:rsidP="00D639BC" w:rsidRDefault="00D639BC" w14:paraId="55A13E11" w14:textId="06773497">
      <w:pPr>
        <w:pStyle w:val="scnewcodesection"/>
      </w:pPr>
      <w:r>
        <w:tab/>
      </w:r>
      <w:r>
        <w:tab/>
      </w:r>
      <w:bookmarkStart w:name="ss_T15C1N350S6_lv2_575a9b885" w:id="49"/>
      <w:r>
        <w:t>(</w:t>
      </w:r>
      <w:bookmarkEnd w:id="49"/>
      <w:r>
        <w:t xml:space="preserve">6) electronic funds transfer or other </w:t>
      </w:r>
      <w:proofErr w:type="gramStart"/>
      <w:r>
        <w:t>method</w:t>
      </w:r>
      <w:proofErr w:type="gramEnd"/>
      <w:r>
        <w:t xml:space="preserve"> of electronic payment.</w:t>
      </w:r>
    </w:p>
    <w:p w:rsidR="00907A5D" w:rsidP="00D639BC" w:rsidRDefault="00D639BC" w14:paraId="35E831B9" w14:textId="4BEDC7A1">
      <w:pPr>
        <w:pStyle w:val="scnewcodesection"/>
      </w:pPr>
      <w:r>
        <w:tab/>
      </w:r>
      <w:bookmarkStart w:name="ss_T15C1N350SH_lv1_9fb97ae93" w:id="50"/>
      <w:r>
        <w:t>(</w:t>
      </w:r>
      <w:bookmarkEnd w:id="50"/>
      <w:r>
        <w:t>H) In any lawsuit filed by a claimant, or by a claimant as an assignee of the tortfeasor or by the tortfeasor for the benefit of the claimant, a time</w:t>
      </w:r>
      <w:r w:rsidR="00CA4E36">
        <w:t>‑</w:t>
      </w:r>
      <w:r>
        <w:t>limited demand that does not strictly comply with the terms of this section must not be considered as a reasonable opportunity to settle for the insurer and is not admissible in any lawsuit alleging extracontractual damages against the tortfeasor’s liability insurer.</w:t>
      </w:r>
    </w:p>
    <w:p w:rsidR="00907A5D" w:rsidRDefault="00907A5D" w14:paraId="27C85914" w14:textId="77777777">
      <w:pPr>
        <w:pStyle w:val="scemptyline"/>
      </w:pPr>
    </w:p>
    <w:p w:rsidRPr="00DF3B44" w:rsidR="007A10F1" w:rsidP="007A10F1" w:rsidRDefault="00E27805" w14:paraId="0E9393B4" w14:textId="3A662836">
      <w:pPr>
        <w:pStyle w:val="scnoncodifiedsection"/>
      </w:pPr>
      <w:bookmarkStart w:name="bs_num_2_lastsection" w:id="51"/>
      <w:bookmarkStart w:name="eff_date_section" w:id="52"/>
      <w:r w:rsidRPr="00DF3B44">
        <w:t>S</w:t>
      </w:r>
      <w:bookmarkEnd w:id="51"/>
      <w:r w:rsidRPr="00DF3B44">
        <w:t>ECTION 2.</w:t>
      </w:r>
      <w:r w:rsidRPr="00DF3B44" w:rsidR="005D3013">
        <w:tab/>
      </w:r>
      <w:r w:rsidRPr="00DF3B44" w:rsidR="007A10F1">
        <w:t>This act takes effect upon approval by the Governor.</w:t>
      </w:r>
      <w:bookmarkEnd w:id="5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BE098FA" w:rsidR="00685035" w:rsidRPr="007B4AF7" w:rsidRDefault="00144F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86870">
              <w:t>[4670]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687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2C4"/>
    <w:rsid w:val="00017FB0"/>
    <w:rsid w:val="00020B5D"/>
    <w:rsid w:val="00026421"/>
    <w:rsid w:val="00026525"/>
    <w:rsid w:val="00030409"/>
    <w:rsid w:val="00037F04"/>
    <w:rsid w:val="000404BF"/>
    <w:rsid w:val="00044B84"/>
    <w:rsid w:val="000479D0"/>
    <w:rsid w:val="0006464F"/>
    <w:rsid w:val="00066B54"/>
    <w:rsid w:val="00070E44"/>
    <w:rsid w:val="00072FCD"/>
    <w:rsid w:val="00074A4F"/>
    <w:rsid w:val="00077B65"/>
    <w:rsid w:val="00094D2E"/>
    <w:rsid w:val="000A1966"/>
    <w:rsid w:val="000A3C25"/>
    <w:rsid w:val="000B4C02"/>
    <w:rsid w:val="000B5B4A"/>
    <w:rsid w:val="000B7FE1"/>
    <w:rsid w:val="000C3E88"/>
    <w:rsid w:val="000C46B9"/>
    <w:rsid w:val="000C58E4"/>
    <w:rsid w:val="000C6F9A"/>
    <w:rsid w:val="000D2F44"/>
    <w:rsid w:val="000D33E4"/>
    <w:rsid w:val="000E578A"/>
    <w:rsid w:val="000E6171"/>
    <w:rsid w:val="000F2250"/>
    <w:rsid w:val="00101BA3"/>
    <w:rsid w:val="0010329A"/>
    <w:rsid w:val="00105756"/>
    <w:rsid w:val="001164F9"/>
    <w:rsid w:val="0011719C"/>
    <w:rsid w:val="00140049"/>
    <w:rsid w:val="00144F36"/>
    <w:rsid w:val="00155AC5"/>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71CC"/>
    <w:rsid w:val="002038AA"/>
    <w:rsid w:val="002114C8"/>
    <w:rsid w:val="0021166F"/>
    <w:rsid w:val="002162DF"/>
    <w:rsid w:val="00230038"/>
    <w:rsid w:val="00233975"/>
    <w:rsid w:val="00236D73"/>
    <w:rsid w:val="00246535"/>
    <w:rsid w:val="00251BB4"/>
    <w:rsid w:val="0025245E"/>
    <w:rsid w:val="00257F60"/>
    <w:rsid w:val="002625EA"/>
    <w:rsid w:val="00262AC5"/>
    <w:rsid w:val="00264AE9"/>
    <w:rsid w:val="00275AE6"/>
    <w:rsid w:val="002836D8"/>
    <w:rsid w:val="002849E2"/>
    <w:rsid w:val="002A7989"/>
    <w:rsid w:val="002B02F3"/>
    <w:rsid w:val="002C3463"/>
    <w:rsid w:val="002D266D"/>
    <w:rsid w:val="002D5B3D"/>
    <w:rsid w:val="002D7447"/>
    <w:rsid w:val="002E315A"/>
    <w:rsid w:val="002E4F8C"/>
    <w:rsid w:val="002F560C"/>
    <w:rsid w:val="002F5847"/>
    <w:rsid w:val="0030425A"/>
    <w:rsid w:val="00331E3B"/>
    <w:rsid w:val="003421F1"/>
    <w:rsid w:val="0034279C"/>
    <w:rsid w:val="00354F64"/>
    <w:rsid w:val="003559A1"/>
    <w:rsid w:val="00361563"/>
    <w:rsid w:val="003714B6"/>
    <w:rsid w:val="00371D36"/>
    <w:rsid w:val="00373E17"/>
    <w:rsid w:val="003775E6"/>
    <w:rsid w:val="00381998"/>
    <w:rsid w:val="003A1178"/>
    <w:rsid w:val="003A5F1C"/>
    <w:rsid w:val="003C3E2E"/>
    <w:rsid w:val="003C60AA"/>
    <w:rsid w:val="003D4A3C"/>
    <w:rsid w:val="003D55B2"/>
    <w:rsid w:val="003E0033"/>
    <w:rsid w:val="003E5452"/>
    <w:rsid w:val="003E7165"/>
    <w:rsid w:val="003E7544"/>
    <w:rsid w:val="003E7FF6"/>
    <w:rsid w:val="004046B5"/>
    <w:rsid w:val="00406F27"/>
    <w:rsid w:val="004141B8"/>
    <w:rsid w:val="004203B9"/>
    <w:rsid w:val="00423164"/>
    <w:rsid w:val="00432135"/>
    <w:rsid w:val="00446987"/>
    <w:rsid w:val="00446D28"/>
    <w:rsid w:val="00457E0E"/>
    <w:rsid w:val="00466CD0"/>
    <w:rsid w:val="00472F5D"/>
    <w:rsid w:val="00473583"/>
    <w:rsid w:val="00477F32"/>
    <w:rsid w:val="00481850"/>
    <w:rsid w:val="004851A0"/>
    <w:rsid w:val="0048627F"/>
    <w:rsid w:val="004932AB"/>
    <w:rsid w:val="00494BEF"/>
    <w:rsid w:val="004A5512"/>
    <w:rsid w:val="004A6BE5"/>
    <w:rsid w:val="004B0C18"/>
    <w:rsid w:val="004B3649"/>
    <w:rsid w:val="004C1A04"/>
    <w:rsid w:val="004C20BC"/>
    <w:rsid w:val="004C5C9A"/>
    <w:rsid w:val="004D1442"/>
    <w:rsid w:val="004D3DCB"/>
    <w:rsid w:val="004E1946"/>
    <w:rsid w:val="004E1DAB"/>
    <w:rsid w:val="004E66E9"/>
    <w:rsid w:val="004E7DDE"/>
    <w:rsid w:val="004F0090"/>
    <w:rsid w:val="004F172C"/>
    <w:rsid w:val="005002ED"/>
    <w:rsid w:val="00500DBC"/>
    <w:rsid w:val="005102BE"/>
    <w:rsid w:val="005216E3"/>
    <w:rsid w:val="00523F7F"/>
    <w:rsid w:val="00524D54"/>
    <w:rsid w:val="005448F6"/>
    <w:rsid w:val="0054531B"/>
    <w:rsid w:val="00546C24"/>
    <w:rsid w:val="005476FF"/>
    <w:rsid w:val="005516F6"/>
    <w:rsid w:val="00552842"/>
    <w:rsid w:val="00554E89"/>
    <w:rsid w:val="00564B58"/>
    <w:rsid w:val="00572281"/>
    <w:rsid w:val="00573807"/>
    <w:rsid w:val="005801DD"/>
    <w:rsid w:val="00592A40"/>
    <w:rsid w:val="00597A3C"/>
    <w:rsid w:val="005A28BC"/>
    <w:rsid w:val="005A5377"/>
    <w:rsid w:val="005B7817"/>
    <w:rsid w:val="005C06C8"/>
    <w:rsid w:val="005C23D7"/>
    <w:rsid w:val="005C40EB"/>
    <w:rsid w:val="005D02B4"/>
    <w:rsid w:val="005D3013"/>
    <w:rsid w:val="005D5CD8"/>
    <w:rsid w:val="005E1E50"/>
    <w:rsid w:val="005E2B9C"/>
    <w:rsid w:val="005E3332"/>
    <w:rsid w:val="005F418A"/>
    <w:rsid w:val="005F76B0"/>
    <w:rsid w:val="00604429"/>
    <w:rsid w:val="006067B0"/>
    <w:rsid w:val="006068B2"/>
    <w:rsid w:val="00606A8B"/>
    <w:rsid w:val="00611EBA"/>
    <w:rsid w:val="006213A8"/>
    <w:rsid w:val="00621421"/>
    <w:rsid w:val="00623BEA"/>
    <w:rsid w:val="006347E9"/>
    <w:rsid w:val="00640C87"/>
    <w:rsid w:val="006454BB"/>
    <w:rsid w:val="00657CF4"/>
    <w:rsid w:val="00661463"/>
    <w:rsid w:val="00663B8D"/>
    <w:rsid w:val="00663C60"/>
    <w:rsid w:val="00663E00"/>
    <w:rsid w:val="00664F48"/>
    <w:rsid w:val="00664FAD"/>
    <w:rsid w:val="0067345B"/>
    <w:rsid w:val="00683986"/>
    <w:rsid w:val="00685035"/>
    <w:rsid w:val="00685770"/>
    <w:rsid w:val="00690DBA"/>
    <w:rsid w:val="00694006"/>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52C88"/>
    <w:rsid w:val="00782BF8"/>
    <w:rsid w:val="00783C75"/>
    <w:rsid w:val="007849D9"/>
    <w:rsid w:val="00787433"/>
    <w:rsid w:val="007A10F1"/>
    <w:rsid w:val="007A3D50"/>
    <w:rsid w:val="007B2D29"/>
    <w:rsid w:val="007B412F"/>
    <w:rsid w:val="007B4AF7"/>
    <w:rsid w:val="007B4DBF"/>
    <w:rsid w:val="007C0707"/>
    <w:rsid w:val="007C5458"/>
    <w:rsid w:val="007D2C67"/>
    <w:rsid w:val="007E06BB"/>
    <w:rsid w:val="007F50D1"/>
    <w:rsid w:val="00816D52"/>
    <w:rsid w:val="00831048"/>
    <w:rsid w:val="00834272"/>
    <w:rsid w:val="00845595"/>
    <w:rsid w:val="008625C1"/>
    <w:rsid w:val="0087671D"/>
    <w:rsid w:val="008806F9"/>
    <w:rsid w:val="00887957"/>
    <w:rsid w:val="008A57E3"/>
    <w:rsid w:val="008B5BF4"/>
    <w:rsid w:val="008C0CEE"/>
    <w:rsid w:val="008C1B18"/>
    <w:rsid w:val="008D46EC"/>
    <w:rsid w:val="008E0E25"/>
    <w:rsid w:val="008E61A1"/>
    <w:rsid w:val="009031EF"/>
    <w:rsid w:val="00907A5D"/>
    <w:rsid w:val="00917EA3"/>
    <w:rsid w:val="00917EE0"/>
    <w:rsid w:val="00921772"/>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2EF9"/>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C20"/>
    <w:rsid w:val="00A60D68"/>
    <w:rsid w:val="00A73EFA"/>
    <w:rsid w:val="00A77A3B"/>
    <w:rsid w:val="00A91417"/>
    <w:rsid w:val="00A9202B"/>
    <w:rsid w:val="00A92F6F"/>
    <w:rsid w:val="00A97523"/>
    <w:rsid w:val="00AA7824"/>
    <w:rsid w:val="00AB0FA3"/>
    <w:rsid w:val="00AB73BF"/>
    <w:rsid w:val="00AC335C"/>
    <w:rsid w:val="00AC463E"/>
    <w:rsid w:val="00AD3BE2"/>
    <w:rsid w:val="00AD3E3D"/>
    <w:rsid w:val="00AE1EE4"/>
    <w:rsid w:val="00AE36EC"/>
    <w:rsid w:val="00AE7406"/>
    <w:rsid w:val="00AF1688"/>
    <w:rsid w:val="00AF425F"/>
    <w:rsid w:val="00AF46E6"/>
    <w:rsid w:val="00AF5139"/>
    <w:rsid w:val="00B06EDA"/>
    <w:rsid w:val="00B1161F"/>
    <w:rsid w:val="00B11661"/>
    <w:rsid w:val="00B32B4D"/>
    <w:rsid w:val="00B4137E"/>
    <w:rsid w:val="00B47927"/>
    <w:rsid w:val="00B5246A"/>
    <w:rsid w:val="00B54DF7"/>
    <w:rsid w:val="00B56223"/>
    <w:rsid w:val="00B56E79"/>
    <w:rsid w:val="00B57AA7"/>
    <w:rsid w:val="00B637AA"/>
    <w:rsid w:val="00B63BE2"/>
    <w:rsid w:val="00B7592C"/>
    <w:rsid w:val="00B76BE5"/>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126"/>
    <w:rsid w:val="00BF3E48"/>
    <w:rsid w:val="00C00F37"/>
    <w:rsid w:val="00C15F1B"/>
    <w:rsid w:val="00C16288"/>
    <w:rsid w:val="00C17D1D"/>
    <w:rsid w:val="00C41584"/>
    <w:rsid w:val="00C45923"/>
    <w:rsid w:val="00C543E7"/>
    <w:rsid w:val="00C70225"/>
    <w:rsid w:val="00C72198"/>
    <w:rsid w:val="00C73C7D"/>
    <w:rsid w:val="00C75005"/>
    <w:rsid w:val="00C85DF7"/>
    <w:rsid w:val="00C952DA"/>
    <w:rsid w:val="00C970DF"/>
    <w:rsid w:val="00CA4E36"/>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39BC"/>
    <w:rsid w:val="00D64E60"/>
    <w:rsid w:val="00D659ED"/>
    <w:rsid w:val="00D772FB"/>
    <w:rsid w:val="00DA1AA0"/>
    <w:rsid w:val="00DA512B"/>
    <w:rsid w:val="00DC44A8"/>
    <w:rsid w:val="00DE4BEE"/>
    <w:rsid w:val="00DE5B3D"/>
    <w:rsid w:val="00DE7112"/>
    <w:rsid w:val="00DF19BE"/>
    <w:rsid w:val="00DF3B44"/>
    <w:rsid w:val="00E0213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870"/>
    <w:rsid w:val="00E879A5"/>
    <w:rsid w:val="00E879FC"/>
    <w:rsid w:val="00EA2574"/>
    <w:rsid w:val="00EA2F1F"/>
    <w:rsid w:val="00EA3F2E"/>
    <w:rsid w:val="00EA57EC"/>
    <w:rsid w:val="00EA6208"/>
    <w:rsid w:val="00EB0510"/>
    <w:rsid w:val="00EB120E"/>
    <w:rsid w:val="00EB34C8"/>
    <w:rsid w:val="00EB46E2"/>
    <w:rsid w:val="00EC0045"/>
    <w:rsid w:val="00ED452E"/>
    <w:rsid w:val="00ED7E6C"/>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6C86"/>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584"/>
    <w:rPr>
      <w:lang w:val="en-US"/>
    </w:rPr>
  </w:style>
  <w:style w:type="character" w:default="1" w:styleId="DefaultParagraphFont">
    <w:name w:val="Default Paragraph Font"/>
    <w:uiPriority w:val="1"/>
    <w:semiHidden/>
    <w:unhideWhenUsed/>
    <w:rsid w:val="00C415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1584"/>
  </w:style>
  <w:style w:type="character" w:styleId="LineNumber">
    <w:name w:val="line number"/>
    <w:uiPriority w:val="99"/>
    <w:semiHidden/>
    <w:unhideWhenUsed/>
    <w:rsid w:val="00C41584"/>
    <w:rPr>
      <w:rFonts w:ascii="Times New Roman" w:hAnsi="Times New Roman"/>
      <w:b w:val="0"/>
      <w:i w:val="0"/>
      <w:sz w:val="22"/>
    </w:rPr>
  </w:style>
  <w:style w:type="paragraph" w:styleId="NoSpacing">
    <w:name w:val="No Spacing"/>
    <w:uiPriority w:val="1"/>
    <w:qFormat/>
    <w:rsid w:val="00C41584"/>
    <w:pPr>
      <w:spacing w:after="0" w:line="240" w:lineRule="auto"/>
    </w:pPr>
  </w:style>
  <w:style w:type="paragraph" w:customStyle="1" w:styleId="scemptylineheader">
    <w:name w:val="sc_emptyline_header"/>
    <w:qFormat/>
    <w:rsid w:val="00C4158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4158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4158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4158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415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41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41584"/>
    <w:rPr>
      <w:color w:val="808080"/>
    </w:rPr>
  </w:style>
  <w:style w:type="paragraph" w:customStyle="1" w:styleId="scdirectionallanguage">
    <w:name w:val="sc_directional_language"/>
    <w:qFormat/>
    <w:rsid w:val="00C415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41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4158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4158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4158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4158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415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4158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4158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415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415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4158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4158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415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4158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4158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415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41584"/>
    <w:rPr>
      <w:rFonts w:ascii="Times New Roman" w:hAnsi="Times New Roman"/>
      <w:color w:val="auto"/>
      <w:sz w:val="22"/>
    </w:rPr>
  </w:style>
  <w:style w:type="paragraph" w:customStyle="1" w:styleId="scclippagebillheader">
    <w:name w:val="sc_clip_page_bill_header"/>
    <w:qFormat/>
    <w:rsid w:val="00C415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4158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4158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41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584"/>
    <w:rPr>
      <w:lang w:val="en-US"/>
    </w:rPr>
  </w:style>
  <w:style w:type="paragraph" w:styleId="Footer">
    <w:name w:val="footer"/>
    <w:basedOn w:val="Normal"/>
    <w:link w:val="FooterChar"/>
    <w:uiPriority w:val="99"/>
    <w:unhideWhenUsed/>
    <w:rsid w:val="00C41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584"/>
    <w:rPr>
      <w:lang w:val="en-US"/>
    </w:rPr>
  </w:style>
  <w:style w:type="paragraph" w:styleId="ListParagraph">
    <w:name w:val="List Paragraph"/>
    <w:basedOn w:val="Normal"/>
    <w:uiPriority w:val="34"/>
    <w:qFormat/>
    <w:rsid w:val="00C41584"/>
    <w:pPr>
      <w:ind w:left="720"/>
      <w:contextualSpacing/>
    </w:pPr>
  </w:style>
  <w:style w:type="paragraph" w:customStyle="1" w:styleId="scbillfooter">
    <w:name w:val="sc_bill_footer"/>
    <w:qFormat/>
    <w:rsid w:val="00C4158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41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4158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4158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41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41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41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41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41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4158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41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4158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415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41584"/>
    <w:pPr>
      <w:widowControl w:val="0"/>
      <w:suppressAutoHyphens/>
      <w:spacing w:after="0" w:line="360" w:lineRule="auto"/>
    </w:pPr>
    <w:rPr>
      <w:rFonts w:ascii="Times New Roman" w:hAnsi="Times New Roman"/>
      <w:lang w:val="en-US"/>
    </w:rPr>
  </w:style>
  <w:style w:type="paragraph" w:customStyle="1" w:styleId="sctableln">
    <w:name w:val="sc_table_ln"/>
    <w:qFormat/>
    <w:rsid w:val="00C4158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4158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41584"/>
    <w:rPr>
      <w:strike/>
      <w:dstrike w:val="0"/>
    </w:rPr>
  </w:style>
  <w:style w:type="character" w:customStyle="1" w:styleId="scinsert">
    <w:name w:val="sc_insert"/>
    <w:uiPriority w:val="1"/>
    <w:qFormat/>
    <w:rsid w:val="00C41584"/>
    <w:rPr>
      <w:caps w:val="0"/>
      <w:smallCaps w:val="0"/>
      <w:strike w:val="0"/>
      <w:dstrike w:val="0"/>
      <w:vanish w:val="0"/>
      <w:u w:val="single"/>
      <w:vertAlign w:val="baseline"/>
    </w:rPr>
  </w:style>
  <w:style w:type="character" w:customStyle="1" w:styleId="scinsertred">
    <w:name w:val="sc_insert_red"/>
    <w:uiPriority w:val="1"/>
    <w:qFormat/>
    <w:rsid w:val="00C41584"/>
    <w:rPr>
      <w:caps w:val="0"/>
      <w:smallCaps w:val="0"/>
      <w:strike w:val="0"/>
      <w:dstrike w:val="0"/>
      <w:vanish w:val="0"/>
      <w:color w:val="FF0000"/>
      <w:u w:val="single"/>
      <w:vertAlign w:val="baseline"/>
    </w:rPr>
  </w:style>
  <w:style w:type="character" w:customStyle="1" w:styleId="scinsertblue">
    <w:name w:val="sc_insert_blue"/>
    <w:uiPriority w:val="1"/>
    <w:qFormat/>
    <w:rsid w:val="00C41584"/>
    <w:rPr>
      <w:caps w:val="0"/>
      <w:smallCaps w:val="0"/>
      <w:strike w:val="0"/>
      <w:dstrike w:val="0"/>
      <w:vanish w:val="0"/>
      <w:color w:val="0070C0"/>
      <w:u w:val="single"/>
      <w:vertAlign w:val="baseline"/>
    </w:rPr>
  </w:style>
  <w:style w:type="character" w:customStyle="1" w:styleId="scstrikered">
    <w:name w:val="sc_strike_red"/>
    <w:uiPriority w:val="1"/>
    <w:qFormat/>
    <w:rsid w:val="00C41584"/>
    <w:rPr>
      <w:strike/>
      <w:dstrike w:val="0"/>
      <w:color w:val="FF0000"/>
    </w:rPr>
  </w:style>
  <w:style w:type="character" w:customStyle="1" w:styleId="scstrikeblue">
    <w:name w:val="sc_strike_blue"/>
    <w:uiPriority w:val="1"/>
    <w:qFormat/>
    <w:rsid w:val="00C41584"/>
    <w:rPr>
      <w:strike/>
      <w:dstrike w:val="0"/>
      <w:color w:val="0070C0"/>
    </w:rPr>
  </w:style>
  <w:style w:type="character" w:customStyle="1" w:styleId="scinsertbluenounderline">
    <w:name w:val="sc_insert_blue_no_underline"/>
    <w:uiPriority w:val="1"/>
    <w:qFormat/>
    <w:rsid w:val="00C4158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4158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41584"/>
    <w:rPr>
      <w:strike/>
      <w:dstrike w:val="0"/>
      <w:color w:val="0070C0"/>
      <w:lang w:val="en-US"/>
    </w:rPr>
  </w:style>
  <w:style w:type="character" w:customStyle="1" w:styleId="scstrikerednoncodified">
    <w:name w:val="sc_strike_red_non_codified"/>
    <w:uiPriority w:val="1"/>
    <w:qFormat/>
    <w:rsid w:val="00C41584"/>
    <w:rPr>
      <w:strike/>
      <w:dstrike w:val="0"/>
      <w:color w:val="FF0000"/>
    </w:rPr>
  </w:style>
  <w:style w:type="paragraph" w:customStyle="1" w:styleId="scbillsiglines">
    <w:name w:val="sc_bill_sig_lines"/>
    <w:qFormat/>
    <w:rsid w:val="00C4158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41584"/>
    <w:rPr>
      <w:bdr w:val="none" w:sz="0" w:space="0" w:color="auto"/>
      <w:shd w:val="clear" w:color="auto" w:fill="FEC6C6"/>
    </w:rPr>
  </w:style>
  <w:style w:type="character" w:customStyle="1" w:styleId="screstoreblue">
    <w:name w:val="sc_restore_blue"/>
    <w:uiPriority w:val="1"/>
    <w:qFormat/>
    <w:rsid w:val="00C41584"/>
    <w:rPr>
      <w:color w:val="4472C4" w:themeColor="accent1"/>
      <w:bdr w:val="none" w:sz="0" w:space="0" w:color="auto"/>
      <w:shd w:val="clear" w:color="auto" w:fill="auto"/>
    </w:rPr>
  </w:style>
  <w:style w:type="character" w:customStyle="1" w:styleId="screstorered">
    <w:name w:val="sc_restore_red"/>
    <w:uiPriority w:val="1"/>
    <w:qFormat/>
    <w:rsid w:val="00C41584"/>
    <w:rPr>
      <w:color w:val="FF0000"/>
      <w:bdr w:val="none" w:sz="0" w:space="0" w:color="auto"/>
      <w:shd w:val="clear" w:color="auto" w:fill="auto"/>
    </w:rPr>
  </w:style>
  <w:style w:type="character" w:customStyle="1" w:styleId="scstrikenewblue">
    <w:name w:val="sc_strike_new_blue"/>
    <w:uiPriority w:val="1"/>
    <w:qFormat/>
    <w:rsid w:val="00C41584"/>
    <w:rPr>
      <w:strike w:val="0"/>
      <w:dstrike/>
      <w:color w:val="0070C0"/>
      <w:u w:val="none"/>
    </w:rPr>
  </w:style>
  <w:style w:type="character" w:customStyle="1" w:styleId="scstrikenewred">
    <w:name w:val="sc_strike_new_red"/>
    <w:uiPriority w:val="1"/>
    <w:qFormat/>
    <w:rsid w:val="00C41584"/>
    <w:rPr>
      <w:strike w:val="0"/>
      <w:dstrike/>
      <w:color w:val="FF0000"/>
      <w:u w:val="none"/>
    </w:rPr>
  </w:style>
  <w:style w:type="character" w:customStyle="1" w:styleId="scamendsenate">
    <w:name w:val="sc_amend_senate"/>
    <w:uiPriority w:val="1"/>
    <w:qFormat/>
    <w:rsid w:val="00C41584"/>
    <w:rPr>
      <w:bdr w:val="none" w:sz="0" w:space="0" w:color="auto"/>
      <w:shd w:val="clear" w:color="auto" w:fill="FFF2CC" w:themeFill="accent4" w:themeFillTint="33"/>
    </w:rPr>
  </w:style>
  <w:style w:type="character" w:customStyle="1" w:styleId="scamendhouse">
    <w:name w:val="sc_amend_house"/>
    <w:uiPriority w:val="1"/>
    <w:qFormat/>
    <w:rsid w:val="00C4158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70&amp;session=126&amp;summary=B" TargetMode="External" Id="R89c2c27345e84718" /><Relationship Type="http://schemas.openxmlformats.org/officeDocument/2006/relationships/hyperlink" Target="https://www.scstatehouse.gov/sess126_2025-2026/prever/4670_20251217.docx" TargetMode="External" Id="R1aa6466f803c403c" /><Relationship Type="http://schemas.openxmlformats.org/officeDocument/2006/relationships/hyperlink" Target="h:\hj\20260113.docx" TargetMode="External" Id="R7d02d42320cb401e" /><Relationship Type="http://schemas.openxmlformats.org/officeDocument/2006/relationships/hyperlink" Target="h:\hj\20260113.docx" TargetMode="External" Id="Rf215aac8dcc142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4D2E"/>
    <w:rsid w:val="000C5BC7"/>
    <w:rsid w:val="000F401F"/>
    <w:rsid w:val="00140B15"/>
    <w:rsid w:val="001B20DA"/>
    <w:rsid w:val="001C48FD"/>
    <w:rsid w:val="001F71CC"/>
    <w:rsid w:val="002A7C8A"/>
    <w:rsid w:val="002D4365"/>
    <w:rsid w:val="003A1178"/>
    <w:rsid w:val="003E4FBC"/>
    <w:rsid w:val="003F4940"/>
    <w:rsid w:val="00472F5D"/>
    <w:rsid w:val="004E2BB5"/>
    <w:rsid w:val="00580C56"/>
    <w:rsid w:val="00621421"/>
    <w:rsid w:val="006B363F"/>
    <w:rsid w:val="007070D2"/>
    <w:rsid w:val="00730C87"/>
    <w:rsid w:val="00776F2C"/>
    <w:rsid w:val="008F7723"/>
    <w:rsid w:val="009031EF"/>
    <w:rsid w:val="00912A5F"/>
    <w:rsid w:val="00940EED"/>
    <w:rsid w:val="00985255"/>
    <w:rsid w:val="009C3651"/>
    <w:rsid w:val="00A51DBA"/>
    <w:rsid w:val="00A9202B"/>
    <w:rsid w:val="00B20DA6"/>
    <w:rsid w:val="00B457AF"/>
    <w:rsid w:val="00BF56C3"/>
    <w:rsid w:val="00C818FB"/>
    <w:rsid w:val="00CC0451"/>
    <w:rsid w:val="00D6665C"/>
    <w:rsid w:val="00D900BD"/>
    <w:rsid w:val="00E76813"/>
    <w:rsid w:val="00EB051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62a9419a-3ae9-41b8-afe0-8d7abf9de158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1aa96303-38b9-411a-8932-0e401c6bf9aa</T_BILL_REQUEST_REQUEST>
  <T_BILL_R_ORIGINALDRAFT>c50a3c83-80ba-415d-9b46-fa515b279c1e</T_BILL_R_ORIGINALDRAFT>
  <T_BILL_SPONSOR_SPONSOR>5f50a1a5-690a-4f41-a396-c1c85e9d8b60</T_BILL_SPONSOR_SPONSOR>
  <T_BILL_T_BILLNAME>[4670]</T_BILL_T_BILLNAME>
  <T_BILL_T_BILLNUMBER>4670</T_BILL_T_BILLNUMBER>
  <T_BILL_T_BILLTITLE>TO AMEND THE SOUTH CAROLINA CODE OF LAWS BY ADDING SECTION 15‑1‑350 SO AS TO ESTABLISH REQUIREMENTS FOR DEMANDS FOR PERSONAL INJURY, BODILY INJURY, PROPERTY DAMAGE, OR WRONGFUL DEATH.</T_BILL_T_BILLTITLE>
  <T_BILL_T_CHAMBER>house</T_BILL_T_CHAMBER>
  <T_BILL_T_FILENAME> </T_BILL_T_FILENAME>
  <T_BILL_T_LEGTYPE>bill_statewide</T_BILL_T_LEGTYPE>
  <T_BILL_T_RATNUMBERSTRING>HNone</T_BILL_T_RATNUMBERSTRING>
  <T_BILL_T_SECTIONS>[{"SectionUUID":"447f04e2-3346-468d-af32-d6a78e13fafd","SectionName":"code_section","SectionNumber":1,"SectionType":"code_section","CodeSections":[{"CodeSectionBookmarkName":"ns_T15C1N350_915aa8656","IsConstitutionSection":false,"Identity":"15-1-350","IsNew":true,"SubSections":[{"Level":1,"Identity":"T15C1N350SA","SubSectionBookmarkName":"ss_T15C1N350SA_lv1_d54d053d1","IsNewSubSection":false,"SubSectionReplacement":""},{"Level":2,"Identity":"T15C1N350S1","SubSectionBookmarkName":"ss_T15C1N350S1_lv2_27b092546","IsNewSubSection":false,"SubSectionReplacement":""},{"Level":2,"Identity":"T15C1N350S2","SubSectionBookmarkName":"ss_T15C1N350S2_lv2_ea4e02f0a","IsNewSubSection":false,"SubSectionReplacement":""},{"Level":2,"Identity":"T15C1N350S3","SubSectionBookmarkName":"ss_T15C1N350S3_lv2_ff798f408","IsNewSubSection":false,"SubSectionReplacement":""},{"Level":2,"Identity":"T15C1N350S4","SubSectionBookmarkName":"ss_T15C1N350S4_lv2_53882eec4","IsNewSubSection":false,"SubSectionReplacement":""},{"Level":2,"Identity":"T15C1N350S5","SubSectionBookmarkName":"ss_T15C1N350S5_lv2_ab09f3b47","IsNewSubSection":false,"SubSectionReplacement":""},{"Level":2,"Identity":"T15C1N350S6","SubSectionBookmarkName":"ss_T15C1N350S6_lv2_9349c9ac8","IsNewSubSection":false,"SubSectionReplacement":""},{"Level":2,"Identity":"T15C1N350S7","SubSectionBookmarkName":"ss_T15C1N350S7_lv2_63966e575","IsNewSubSection":false,"SubSectionReplacement":""},{"Level":1,"Identity":"T15C1N350SB","SubSectionBookmarkName":"ss_T15C1N350SB_lv1_b9b61e7d7","IsNewSubSection":false,"SubSectionReplacement":""},{"Level":2,"Identity":"T15C1N350S1","SubSectionBookmarkName":"ss_T15C1N350S1_lv2_5658b15b0","IsNewSubSection":false,"SubSectionReplacement":""},{"Level":3,"Identity":"T15C1N350Sa","SubSectionBookmarkName":"ss_T15C1N350Sa_lv3_a7b6df4bc","IsNewSubSection":false,"SubSectionReplacement":""},{"Level":3,"Identity":"T15C1N350Sb","SubSectionBookmarkName":"ss_T15C1N350Sb_lv3_2cd607d19","IsNewSubSection":false,"SubSectionReplacement":""},{"Level":3,"Identity":"T15C1N350Sc","SubSectionBookmarkName":"ss_T15C1N350Sc_lv3_c45cc07c3","IsNewSubSection":false,"SubSectionReplacement":""},{"Level":3,"Identity":"T15C1N350Sd","SubSectionBookmarkName":"ss_T15C1N350Sd_lv3_9fa4ae974","IsNewSubSection":false,"SubSectionReplacement":""},{"Level":2,"Identity":"T15C1N350S2","SubSectionBookmarkName":"ss_T15C1N350S2_lv2_23a2ada61","IsNewSubSection":false,"SubSectionReplacement":""},{"Level":3,"Identity":"T15C1N350Sa","SubSectionBookmarkName":"ss_T15C1N350Sa_lv3_72e26acbb","IsNewSubSection":false,"SubSectionReplacement":""},{"Level":3,"Identity":"T15C1N350Sb","SubSectionBookmarkName":"ss_T15C1N350Sb_lv3_c27f1cefe","IsNewSubSection":false,"SubSectionReplacement":""},{"Level":3,"Identity":"T15C1N350Sc","SubSectionBookmarkName":"ss_T15C1N350Sc_lv3_497085c83","IsNewSubSection":false,"SubSectionReplacement":""},{"Level":3,"Identity":"T15C1N350Sd","SubSectionBookmarkName":"ss_T15C1N350Sd_lv3_3925645d9","IsNewSubSection":false,"SubSectionReplacement":""},{"Level":3,"Identity":"T15C1N350Se","SubSectionBookmarkName":"ss_T15C1N350Se_lv3_5a351f54d","IsNewSubSection":false,"SubSectionReplacement":""},{"Level":3,"Identity":"T15C1N350Sf","SubSectionBookmarkName":"ss_T15C1N350Sf_lv3_f76a74a1a","IsNewSubSection":false,"SubSectionReplacement":""},{"Level":3,"Identity":"T15C1N350Sg","SubSectionBookmarkName":"ss_T15C1N350Sg_lv3_1d4ad4fef","IsNewSubSection":false,"SubSectionReplacement":""},{"Level":3,"Identity":"T15C1N350Sh","SubSectionBookmarkName":"ss_T15C1N350Sh_lv3_a83a6bfbe","IsNewSubSection":false,"SubSectionReplacement":""},{"Level":3,"Identity":"T15C1N350Si","SubSectionBookmarkName":"ss_T15C1N350Si_lv3_72f2137f9","IsNewSubSection":false,"SubSectionReplacement":""},{"Level":3,"Identity":"T15C1N350Sj","SubSectionBookmarkName":"ss_T15C1N350Sj_lv3_ae3b1da3f","IsNewSubSection":false,"SubSectionReplacement":""},{"Level":3,"Identity":"T15C1N350Sk","SubSectionBookmarkName":"ss_T15C1N350Sk_lv3_4f83ab8f7","IsNewSubSection":false,"SubSectionReplacement":""},{"Level":2,"Identity":"T15C1N350S3","SubSectionBookmarkName":"ss_T15C1N350S3_lv2_cefe70e45","IsNewSubSection":false,"SubSectionReplacement":""},{"Level":3,"Identity":"T15C1N350Sa","SubSectionBookmarkName":"ss_T15C1N350Sa_lv3_287967bf6","IsNewSubSection":false,"SubSectionReplacement":""},{"Level":3,"Identity":"T15C1N350Sb","SubSectionBookmarkName":"ss_T15C1N350Sb_lv3_f3499e172","IsNewSubSection":false,"SubSectionReplacement":""},{"Level":1,"Identity":"T15C1N350SC","SubSectionBookmarkName":"ss_T15C1N350SC_lv1_b6b6c2595","IsNewSubSection":false,"SubSectionReplacement":""},{"Level":1,"Identity":"T15C1N350SD","SubSectionBookmarkName":"ss_T15C1N350SD_lv1_60b46132a","IsNewSubSection":false,"SubSectionReplacement":""},{"Level":2,"Identity":"T15C1N350S1","SubSectionBookmarkName":"ss_T15C1N350S1_lv2_8ed19b6a3","IsNewSubSection":false,"SubSectionReplacement":""},{"Level":2,"Identity":"T15C1N350S2","SubSectionBookmarkName":"ss_T15C1N350S2_lv2_7e8615427","IsNewSubSection":false,"SubSectionReplacement":""},{"Level":2,"Identity":"T15C1N350S3","SubSectionBookmarkName":"ss_T15C1N350S3_lv2_e963d56be","IsNewSubSection":false,"SubSectionReplacement":""},{"Level":2,"Identity":"T15C1N350S4","SubSectionBookmarkName":"ss_T15C1N350S4_lv2_73d607dd9","IsNewSubSection":false,"SubSectionReplacement":""},{"Level":1,"Identity":"T15C1N350SE","SubSectionBookmarkName":"ss_T15C1N350SE_lv1_fdfef9843","IsNewSubSection":false,"SubSectionReplacement":""},{"Level":1,"Identity":"T15C1N350SF","SubSectionBookmarkName":"ss_T15C1N350SF_lv1_893ddc1e0","IsNewSubSection":false,"SubSectionReplacement":""},{"Level":1,"Identity":"T15C1N350SG","SubSectionBookmarkName":"ss_T15C1N350SG_lv1_eadcbfc1a","IsNewSubSection":false,"SubSectionReplacement":""},{"Level":2,"Identity":"T15C1N350S1","SubSectionBookmarkName":"ss_T15C1N350S1_lv2_2bf0f3d78","IsNewSubSection":false,"SubSectionReplacement":""},{"Level":2,"Identity":"T15C1N350S2","SubSectionBookmarkName":"ss_T15C1N350S2_lv2_5f07ec4c5","IsNewSubSection":false,"SubSectionReplacement":""},{"Level":2,"Identity":"T15C1N350S3","SubSectionBookmarkName":"ss_T15C1N350S3_lv2_398600c96","IsNewSubSection":false,"SubSectionReplacement":""},{"Level":2,"Identity":"T15C1N350S4","SubSectionBookmarkName":"ss_T15C1N350S4_lv2_787d931a6","IsNewSubSection":false,"SubSectionReplacement":""},{"Level":2,"Identity":"T15C1N350S5","SubSectionBookmarkName":"ss_T15C1N350S5_lv2_982ad4645","IsNewSubSection":false,"SubSectionReplacement":""},{"Level":2,"Identity":"T15C1N350S6","SubSectionBookmarkName":"ss_T15C1N350S6_lv2_575a9b885","IsNewSubSection":false,"SubSectionReplacement":""},{"Level":1,"Identity":"T15C1N350SH","SubSectionBookmarkName":"ss_T15C1N350SH_lv1_9fb97ae93","IsNewSubSection":false,"SubSectionReplacement":""}],"TitleRelatedTo":"","TitleSoAsTo":"establish requirements for demands for personal injury, bodily injury, property damage, or wrongful death","Deleted":false,"IsStricken":false}],"TitleText":"","DisableControls":false,"Deleted":false,"RepealItems":[],"SectionBookmarkName":"bs_num_1_91b8906e0"},{"SectionUUID":"8f03ca95-8faa-4d43-a9c2-8afc498075bd","SectionName":"standard_eff_date_section","SectionNumber":2,"SectionType":"drafting_clause","CodeSections":[],"TitleText":"","DisableControls":false,"Deleted":false,"RepealItems":[],"SectionBookmarkName":"bs_num_2_lastsection"}]</T_BILL_T_SECTIONS>
  <T_BILL_T_SUBJECT>Time-limited demands, tort claims</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1098</Words>
  <Characters>5666</Characters>
  <Application>Microsoft Office Word</Application>
  <DocSecurity>0</DocSecurity>
  <Lines>106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2025-12-11T16:29:00Z</cp:lastPrinted>
  <dcterms:created xsi:type="dcterms:W3CDTF">2026-01-14T16:56:00Z</dcterms:created>
  <dcterms:modified xsi:type="dcterms:W3CDTF">2026-01-14T16:56:00Z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