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Bustos</w:t>
      </w:r>
    </w:p>
    <w:p>
      <w:pPr>
        <w:widowControl w:val="false"/>
        <w:spacing w:after="0"/>
        <w:jc w:val="left"/>
      </w:pPr>
      <w:r>
        <w:rPr>
          <w:rFonts w:ascii="Times New Roman"/>
          <w:sz w:val="22"/>
        </w:rPr>
        <w:t xml:space="preserve">Document Path: LC-0556WAB26.docx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Ethics</w:t>
      </w:r>
    </w:p>
    <w:p>
      <w:pPr>
        <w:widowControl w:val="false"/>
        <w:spacing w:after="0"/>
        <w:jc w:val="left"/>
      </w:pPr>
    </w:p>
    <w:p>
      <w:pPr>
        <w:widowControl w:val="false"/>
        <w:spacing w:after="0"/>
        <w:jc w:val="left"/>
      </w:pPr>
      <w:r>
        <w:rPr>
          <w:rFonts w:ascii="Times New Roman"/>
          <w:sz w:val="22"/>
        </w:rPr>
        <w:t xml:space="preserve">Summary: Local Government - Annexations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Ethics</w:t>
      </w:r>
    </w:p>
    <w:p>
      <w:pPr>
        <w:widowControl w:val="false"/>
        <w:spacing w:after="0"/>
        <w:jc w:val="left"/>
      </w:pPr>
    </w:p>
    <w:p>
      <w:pPr>
        <w:widowControl w:val="false"/>
        <w:spacing w:after="0"/>
        <w:jc w:val="left"/>
      </w:pPr>
      <w:r>
        <w:rPr>
          <w:rFonts w:ascii="Times New Roman"/>
          <w:sz w:val="22"/>
        </w:rPr>
        <w:t xml:space="preserve">View the latest </w:t>
      </w:r>
      <w:hyperlink r:id="R0d400589891146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a180b52c6a4408">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200F8" w14:paraId="40FEFADA" w14:textId="2BF4AAD5">
          <w:pPr>
            <w:pStyle w:val="scbilltitle"/>
          </w:pPr>
          <w:r w:rsidRPr="005200F8">
            <w:t>TO AMEND THE SOUTH CAROLINA CODE OF LAWS BY ADDING SECTION 5‑3‑105 SO AS TO AUTHORIZE THE GOVERNING BODY OF A MUNICIPALITY TO ANNEX AN AREA BY ORDINANCE IF THE AREA IS COMPLETELY SURROUNDED BY THE MUNICIPALITY, AND TO PROVIDE EXCEPTIONS AND PROCEDURES.</w:t>
          </w:r>
        </w:p>
      </w:sdtContent>
    </w:sdt>
    <w:bookmarkStart w:name="at_f6b87ffc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8201c28" w:id="2"/>
      <w:r w:rsidRPr="0094541D">
        <w:t>B</w:t>
      </w:r>
      <w:bookmarkEnd w:id="2"/>
      <w:r w:rsidRPr="0094541D">
        <w:t>e it enacted by the General Assembly of the State of South Carolina:</w:t>
      </w:r>
    </w:p>
    <w:p w:rsidR="005200F8" w:rsidP="005200F8" w:rsidRDefault="005200F8" w14:paraId="61882665" w14:textId="77777777">
      <w:pPr>
        <w:pStyle w:val="scemptyline"/>
      </w:pPr>
    </w:p>
    <w:p w:rsidR="00DF652A" w:rsidP="00DF652A" w:rsidRDefault="005200F8" w14:paraId="067B45EB" w14:textId="77777777">
      <w:pPr>
        <w:pStyle w:val="scdirectionallanguage"/>
      </w:pPr>
      <w:bookmarkStart w:name="bs_num_1_4986a6bd4" w:id="3"/>
      <w:r>
        <w:t>S</w:t>
      </w:r>
      <w:bookmarkEnd w:id="3"/>
      <w:r>
        <w:t>ECTION 1.</w:t>
      </w:r>
      <w:r>
        <w:tab/>
      </w:r>
      <w:bookmarkStart w:name="dl_907af9733" w:id="4"/>
      <w:r w:rsidR="00DF652A">
        <w:t>C</w:t>
      </w:r>
      <w:bookmarkEnd w:id="4"/>
      <w:r w:rsidR="00DF652A">
        <w:t>hapter 3, Title 5 of the S.C. Code is amended by adding:</w:t>
      </w:r>
    </w:p>
    <w:p w:rsidR="00DF652A" w:rsidP="00DF652A" w:rsidRDefault="00DF652A" w14:paraId="2B61ED23" w14:textId="77777777">
      <w:pPr>
        <w:pStyle w:val="scnewcodesection"/>
      </w:pPr>
    </w:p>
    <w:p w:rsidR="00B51BCD" w:rsidP="00B51BCD" w:rsidRDefault="00DF652A" w14:paraId="55E44D80" w14:textId="77777777">
      <w:pPr>
        <w:pStyle w:val="scnewcodesection"/>
      </w:pPr>
      <w:r>
        <w:tab/>
      </w:r>
      <w:bookmarkStart w:name="ns_T5C3N105_5cf2f8bca" w:id="5"/>
      <w:r>
        <w:t>S</w:t>
      </w:r>
      <w:bookmarkEnd w:id="5"/>
      <w:r>
        <w:t>ection 5‑3‑105.</w:t>
      </w:r>
      <w:r>
        <w:tab/>
      </w:r>
      <w:bookmarkStart w:name="ss_T5C3N105SA_lv1_d4fce3067" w:id="6"/>
      <w:r w:rsidR="00B51BCD">
        <w:t>(</w:t>
      </w:r>
      <w:bookmarkEnd w:id="6"/>
      <w:r w:rsidR="00B51BCD">
        <w:t>A) The governing body of a municipality may annex an area by ordinance, provided that for a period of no less than five years, the area has been either:</w:t>
      </w:r>
    </w:p>
    <w:p w:rsidR="00B51BCD" w:rsidP="00B51BCD" w:rsidRDefault="00B51BCD" w14:paraId="327DFF2B" w14:textId="77777777">
      <w:pPr>
        <w:pStyle w:val="scnewcodesection"/>
      </w:pPr>
      <w:r>
        <w:tab/>
      </w:r>
      <w:r>
        <w:tab/>
      </w:r>
      <w:bookmarkStart w:name="ss_T5C3N105S1_lv2_d0a97a6bb" w:id="7"/>
      <w:r>
        <w:t>(</w:t>
      </w:r>
      <w:bookmarkEnd w:id="7"/>
      <w:r>
        <w:t>1) completely surrounded by the municipality; or</w:t>
      </w:r>
    </w:p>
    <w:p w:rsidR="00B51BCD" w:rsidP="00B51BCD" w:rsidRDefault="00B51BCD" w14:paraId="26B2DC08" w14:textId="77777777">
      <w:pPr>
        <w:pStyle w:val="scnewcodesection"/>
      </w:pPr>
      <w:r>
        <w:tab/>
      </w:r>
      <w:r>
        <w:tab/>
      </w:r>
      <w:bookmarkStart w:name="ss_T5C3N105S2_lv2_375cccbff" w:id="8"/>
      <w:r>
        <w:t>(</w:t>
      </w:r>
      <w:bookmarkEnd w:id="8"/>
      <w:r>
        <w:t>2) completely surrounded by the municipality except for the area’s border with one or more of the following:</w:t>
      </w:r>
    </w:p>
    <w:p w:rsidR="00B51BCD" w:rsidP="00B51BCD" w:rsidRDefault="00B51BCD" w14:paraId="36AFD65B" w14:textId="77777777">
      <w:pPr>
        <w:pStyle w:val="scnewcodesection"/>
      </w:pPr>
      <w:r>
        <w:tab/>
      </w:r>
      <w:r>
        <w:tab/>
      </w:r>
      <w:r>
        <w:tab/>
      </w:r>
      <w:bookmarkStart w:name="ss_T5C3N105Sa_lv3_d7b3d3319" w:id="9"/>
      <w:r>
        <w:t>(</w:t>
      </w:r>
      <w:bookmarkEnd w:id="9"/>
      <w:r>
        <w:t>a) a state line;</w:t>
      </w:r>
    </w:p>
    <w:p w:rsidR="00B51BCD" w:rsidP="00B51BCD" w:rsidRDefault="00B51BCD" w14:paraId="12BF246C" w14:textId="77777777">
      <w:pPr>
        <w:pStyle w:val="scnewcodesection"/>
      </w:pPr>
      <w:r>
        <w:tab/>
      </w:r>
      <w:r>
        <w:tab/>
      </w:r>
      <w:r>
        <w:tab/>
      </w:r>
      <w:bookmarkStart w:name="ss_T5C3N105Sb_lv3_6516d17fe" w:id="10"/>
      <w:r>
        <w:t>(</w:t>
      </w:r>
      <w:bookmarkEnd w:id="10"/>
      <w:r>
        <w:t>b) a military installation;</w:t>
      </w:r>
    </w:p>
    <w:p w:rsidR="00B51BCD" w:rsidP="00B51BCD" w:rsidRDefault="00B51BCD" w14:paraId="49E50206" w14:textId="77777777">
      <w:pPr>
        <w:pStyle w:val="scnewcodesection"/>
      </w:pPr>
      <w:r>
        <w:tab/>
      </w:r>
      <w:r>
        <w:tab/>
      </w:r>
      <w:r>
        <w:tab/>
      </w:r>
      <w:bookmarkStart w:name="ss_T5C3N105Sc_lv3_a8cabdf0f" w:id="11"/>
      <w:r>
        <w:t>(</w:t>
      </w:r>
      <w:bookmarkEnd w:id="11"/>
      <w:r>
        <w:t>c) a state or national park or forest; or</w:t>
      </w:r>
    </w:p>
    <w:p w:rsidR="00B51BCD" w:rsidP="00B51BCD" w:rsidRDefault="00B51BCD" w14:paraId="718B8242" w14:textId="77777777">
      <w:pPr>
        <w:pStyle w:val="scnewcodesection"/>
      </w:pPr>
      <w:r>
        <w:tab/>
      </w:r>
      <w:r>
        <w:tab/>
      </w:r>
      <w:r>
        <w:tab/>
      </w:r>
      <w:bookmarkStart w:name="ss_T5C3N105Sd_lv3_cffe13fe7" w:id="12"/>
      <w:r>
        <w:t>(</w:t>
      </w:r>
      <w:bookmarkEnd w:id="12"/>
      <w:r>
        <w:t>d) a lake or river.</w:t>
      </w:r>
    </w:p>
    <w:p w:rsidR="00B51BCD" w:rsidP="00B51BCD" w:rsidRDefault="00B51BCD" w14:paraId="10111544" w14:textId="77777777">
      <w:pPr>
        <w:pStyle w:val="scnewcodesection"/>
      </w:pPr>
      <w:r>
        <w:tab/>
      </w:r>
      <w:bookmarkStart w:name="ss_T5C3N105SB_lv1_afc41f2bc" w:id="13"/>
      <w:r>
        <w:t>(</w:t>
      </w:r>
      <w:bookmarkEnd w:id="13"/>
      <w:r>
        <w:t>B) Not less than thirty days before the first reading of an ordinance to annex an area as defined in subsection (A), the municipality shall give notice of a public hearing by publication in a newspaper of general circulation in the community, and by written notification to the taxpayer of record for all properties within the area proposed to be annexed.  The public hearing must include:</w:t>
      </w:r>
    </w:p>
    <w:p w:rsidR="00B51BCD" w:rsidP="00B51BCD" w:rsidRDefault="00B51BCD" w14:paraId="7A698BC5" w14:textId="77777777">
      <w:pPr>
        <w:pStyle w:val="scnewcodesection"/>
      </w:pPr>
      <w:r>
        <w:tab/>
      </w:r>
      <w:r>
        <w:tab/>
      </w:r>
      <w:bookmarkStart w:name="ss_T5C3N105S1_lv2_0cbe5d55b" w:id="14"/>
      <w:r>
        <w:t>(</w:t>
      </w:r>
      <w:bookmarkEnd w:id="14"/>
      <w:r>
        <w:t>1) a map of the proposed annexation area;</w:t>
      </w:r>
    </w:p>
    <w:p w:rsidR="00B51BCD" w:rsidP="00B51BCD" w:rsidRDefault="00B51BCD" w14:paraId="3E23FC01" w14:textId="77777777">
      <w:pPr>
        <w:pStyle w:val="scnewcodesection"/>
      </w:pPr>
      <w:r>
        <w:tab/>
      </w:r>
      <w:r>
        <w:tab/>
      </w:r>
      <w:bookmarkStart w:name="ss_T5C3N105S2_lv2_d03b6492e" w:id="15"/>
      <w:r>
        <w:t>(</w:t>
      </w:r>
      <w:bookmarkEnd w:id="15"/>
      <w:r>
        <w:t>2) a complete legal description of the proposed annexation area;</w:t>
      </w:r>
    </w:p>
    <w:p w:rsidR="00B51BCD" w:rsidP="00B51BCD" w:rsidRDefault="00B51BCD" w14:paraId="05877A86" w14:textId="77777777">
      <w:pPr>
        <w:pStyle w:val="scnewcodesection"/>
      </w:pPr>
      <w:r>
        <w:tab/>
      </w:r>
      <w:r>
        <w:tab/>
      </w:r>
      <w:bookmarkStart w:name="ss_T5C3N105S3_lv2_bb2e2ac35" w:id="16"/>
      <w:r>
        <w:t>(</w:t>
      </w:r>
      <w:bookmarkEnd w:id="16"/>
      <w:r>
        <w:t>3) a statement detailing the public services to be assumed or provided by the municipality;</w:t>
      </w:r>
    </w:p>
    <w:p w:rsidR="00B51BCD" w:rsidP="00B51BCD" w:rsidRDefault="00B51BCD" w14:paraId="39741716" w14:textId="77777777">
      <w:pPr>
        <w:pStyle w:val="scnewcodesection"/>
      </w:pPr>
      <w:r>
        <w:tab/>
      </w:r>
      <w:r>
        <w:tab/>
      </w:r>
      <w:bookmarkStart w:name="ss_T5C3N105S4_lv2_c5bed39a4" w:id="17"/>
      <w:r>
        <w:t>(</w:t>
      </w:r>
      <w:bookmarkEnd w:id="17"/>
      <w:r>
        <w:t>4) the taxes and fees required for these services; and</w:t>
      </w:r>
    </w:p>
    <w:p w:rsidR="00B51BCD" w:rsidP="00B51BCD" w:rsidRDefault="00B51BCD" w14:paraId="35A66782" w14:textId="77777777">
      <w:pPr>
        <w:pStyle w:val="scnewcodesection"/>
      </w:pPr>
      <w:r>
        <w:tab/>
      </w:r>
      <w:r>
        <w:tab/>
      </w:r>
      <w:bookmarkStart w:name="ss_T5C3N105S5_lv2_fa3b9977f" w:id="18"/>
      <w:r>
        <w:t>(</w:t>
      </w:r>
      <w:bookmarkEnd w:id="18"/>
      <w:r>
        <w:t>5) the projected timetable for the provision or assumption of these services.</w:t>
      </w:r>
    </w:p>
    <w:p w:rsidRPr="00DF3B44" w:rsidR="007E06BB" w:rsidP="00787433" w:rsidRDefault="007E06BB" w14:paraId="3D8F1FED" w14:textId="3F35EAAD">
      <w:pPr>
        <w:pStyle w:val="scemptyline"/>
      </w:pPr>
    </w:p>
    <w:p w:rsidRPr="00DF3B44" w:rsidR="007A10F1" w:rsidP="007A10F1" w:rsidRDefault="00E27805" w14:paraId="0E9393B4" w14:textId="3A662836">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75EECCF" w:rsidR="00685035" w:rsidRPr="007B4AF7" w:rsidRDefault="002672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3136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5878">
              <w:rPr>
                <w:noProof/>
              </w:rPr>
              <w:t>LC-0556WAB26.docx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47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04A2"/>
    <w:rsid w:val="0010329A"/>
    <w:rsid w:val="00105756"/>
    <w:rsid w:val="00105850"/>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3CFE"/>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42DA"/>
    <w:rsid w:val="00346F37"/>
    <w:rsid w:val="00354F64"/>
    <w:rsid w:val="003559A1"/>
    <w:rsid w:val="00361563"/>
    <w:rsid w:val="00371D36"/>
    <w:rsid w:val="00373E17"/>
    <w:rsid w:val="0037646D"/>
    <w:rsid w:val="003775E6"/>
    <w:rsid w:val="00381998"/>
    <w:rsid w:val="003A5F1C"/>
    <w:rsid w:val="003C3E2E"/>
    <w:rsid w:val="003C60AA"/>
    <w:rsid w:val="003C629C"/>
    <w:rsid w:val="003D4A3C"/>
    <w:rsid w:val="003D55B2"/>
    <w:rsid w:val="003E0033"/>
    <w:rsid w:val="003E0A46"/>
    <w:rsid w:val="003E5452"/>
    <w:rsid w:val="003E7165"/>
    <w:rsid w:val="003E7FF6"/>
    <w:rsid w:val="004046B5"/>
    <w:rsid w:val="00406F27"/>
    <w:rsid w:val="004141B8"/>
    <w:rsid w:val="004203B9"/>
    <w:rsid w:val="004233E3"/>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00F8"/>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D0C"/>
    <w:rsid w:val="00611EBA"/>
    <w:rsid w:val="006213A8"/>
    <w:rsid w:val="00623BEA"/>
    <w:rsid w:val="006347E9"/>
    <w:rsid w:val="006403E7"/>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5DA4"/>
    <w:rsid w:val="006A65E2"/>
    <w:rsid w:val="006B37BD"/>
    <w:rsid w:val="006C092D"/>
    <w:rsid w:val="006C099D"/>
    <w:rsid w:val="006C18F0"/>
    <w:rsid w:val="006C7E01"/>
    <w:rsid w:val="006D64A5"/>
    <w:rsid w:val="006E0935"/>
    <w:rsid w:val="006E353F"/>
    <w:rsid w:val="006E35AB"/>
    <w:rsid w:val="006E4A4C"/>
    <w:rsid w:val="00711AA9"/>
    <w:rsid w:val="00722155"/>
    <w:rsid w:val="00730C87"/>
    <w:rsid w:val="00737F19"/>
    <w:rsid w:val="00772BEC"/>
    <w:rsid w:val="00782BF8"/>
    <w:rsid w:val="00783C75"/>
    <w:rsid w:val="007849D9"/>
    <w:rsid w:val="00787433"/>
    <w:rsid w:val="007A10F1"/>
    <w:rsid w:val="007A3D50"/>
    <w:rsid w:val="007B0BDF"/>
    <w:rsid w:val="007B2D29"/>
    <w:rsid w:val="007B412F"/>
    <w:rsid w:val="007B4AF7"/>
    <w:rsid w:val="007B4DBF"/>
    <w:rsid w:val="007C5458"/>
    <w:rsid w:val="007D2C67"/>
    <w:rsid w:val="007D5135"/>
    <w:rsid w:val="007E06BB"/>
    <w:rsid w:val="007F50D1"/>
    <w:rsid w:val="00811921"/>
    <w:rsid w:val="00816D52"/>
    <w:rsid w:val="00831048"/>
    <w:rsid w:val="00834272"/>
    <w:rsid w:val="008625C1"/>
    <w:rsid w:val="0087671D"/>
    <w:rsid w:val="008806F9"/>
    <w:rsid w:val="00887957"/>
    <w:rsid w:val="008A57E3"/>
    <w:rsid w:val="008B5BF4"/>
    <w:rsid w:val="008C0CEE"/>
    <w:rsid w:val="008C1B18"/>
    <w:rsid w:val="008D415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783C"/>
    <w:rsid w:val="0098366F"/>
    <w:rsid w:val="00983A03"/>
    <w:rsid w:val="00986063"/>
    <w:rsid w:val="00991F67"/>
    <w:rsid w:val="00992876"/>
    <w:rsid w:val="00992AF7"/>
    <w:rsid w:val="009A0DCE"/>
    <w:rsid w:val="009A22CD"/>
    <w:rsid w:val="009A3E4B"/>
    <w:rsid w:val="009B35FD"/>
    <w:rsid w:val="009B6815"/>
    <w:rsid w:val="009C2322"/>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26C5"/>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5469"/>
    <w:rsid w:val="00B51BCD"/>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360B"/>
    <w:rsid w:val="00C15F1B"/>
    <w:rsid w:val="00C16288"/>
    <w:rsid w:val="00C17D1D"/>
    <w:rsid w:val="00C3136F"/>
    <w:rsid w:val="00C45923"/>
    <w:rsid w:val="00C543E7"/>
    <w:rsid w:val="00C70225"/>
    <w:rsid w:val="00C72198"/>
    <w:rsid w:val="00C73C7D"/>
    <w:rsid w:val="00C74284"/>
    <w:rsid w:val="00C75005"/>
    <w:rsid w:val="00C869A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99F"/>
    <w:rsid w:val="00D33843"/>
    <w:rsid w:val="00D4326F"/>
    <w:rsid w:val="00D54A6F"/>
    <w:rsid w:val="00D57D57"/>
    <w:rsid w:val="00D62E42"/>
    <w:rsid w:val="00D772FB"/>
    <w:rsid w:val="00D93CA7"/>
    <w:rsid w:val="00DA1AA0"/>
    <w:rsid w:val="00DA512B"/>
    <w:rsid w:val="00DC44A8"/>
    <w:rsid w:val="00DE4BEE"/>
    <w:rsid w:val="00DE5B3D"/>
    <w:rsid w:val="00DE7112"/>
    <w:rsid w:val="00DF19BE"/>
    <w:rsid w:val="00DF3B44"/>
    <w:rsid w:val="00DF652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DB8"/>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878"/>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DDD"/>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8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7783C"/>
    <w:rPr>
      <w:rFonts w:ascii="Times New Roman" w:hAnsi="Times New Roman"/>
      <w:b w:val="0"/>
      <w:i w:val="0"/>
      <w:sz w:val="22"/>
    </w:rPr>
  </w:style>
  <w:style w:type="paragraph" w:styleId="NoSpacing">
    <w:name w:val="No Spacing"/>
    <w:uiPriority w:val="1"/>
    <w:qFormat/>
    <w:rsid w:val="0097783C"/>
    <w:pPr>
      <w:spacing w:after="0" w:line="240" w:lineRule="auto"/>
    </w:pPr>
  </w:style>
  <w:style w:type="paragraph" w:customStyle="1" w:styleId="scemptylineheader">
    <w:name w:val="sc_emptyline_header"/>
    <w:qFormat/>
    <w:rsid w:val="009778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778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778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778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778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77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7783C"/>
    <w:rPr>
      <w:color w:val="808080"/>
    </w:rPr>
  </w:style>
  <w:style w:type="paragraph" w:customStyle="1" w:styleId="scdirectionallanguage">
    <w:name w:val="sc_directional_language"/>
    <w:qFormat/>
    <w:rsid w:val="009778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77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778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778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778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778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778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778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778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778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778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778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778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778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778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778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778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7783C"/>
    <w:rPr>
      <w:rFonts w:ascii="Times New Roman" w:hAnsi="Times New Roman"/>
      <w:color w:val="auto"/>
      <w:sz w:val="22"/>
    </w:rPr>
  </w:style>
  <w:style w:type="paragraph" w:customStyle="1" w:styleId="scclippagebillheader">
    <w:name w:val="sc_clip_page_bill_header"/>
    <w:qFormat/>
    <w:rsid w:val="009778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778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778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77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83C"/>
    <w:rPr>
      <w:lang w:val="en-US"/>
    </w:rPr>
  </w:style>
  <w:style w:type="paragraph" w:styleId="Footer">
    <w:name w:val="footer"/>
    <w:basedOn w:val="Normal"/>
    <w:link w:val="FooterChar"/>
    <w:uiPriority w:val="99"/>
    <w:unhideWhenUsed/>
    <w:rsid w:val="00977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83C"/>
    <w:rPr>
      <w:lang w:val="en-US"/>
    </w:rPr>
  </w:style>
  <w:style w:type="paragraph" w:styleId="ListParagraph">
    <w:name w:val="List Paragraph"/>
    <w:basedOn w:val="Normal"/>
    <w:uiPriority w:val="34"/>
    <w:qFormat/>
    <w:rsid w:val="0097783C"/>
    <w:pPr>
      <w:ind w:left="720"/>
      <w:contextualSpacing/>
    </w:pPr>
  </w:style>
  <w:style w:type="paragraph" w:customStyle="1" w:styleId="scbillfooter">
    <w:name w:val="sc_bill_footer"/>
    <w:qFormat/>
    <w:rsid w:val="009778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7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778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778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77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77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77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77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77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778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77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778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77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7783C"/>
    <w:pPr>
      <w:widowControl w:val="0"/>
      <w:suppressAutoHyphens/>
      <w:spacing w:after="0" w:line="360" w:lineRule="auto"/>
    </w:pPr>
    <w:rPr>
      <w:rFonts w:ascii="Times New Roman" w:hAnsi="Times New Roman"/>
      <w:lang w:val="en-US"/>
    </w:rPr>
  </w:style>
  <w:style w:type="paragraph" w:customStyle="1" w:styleId="sctableln">
    <w:name w:val="sc_table_ln"/>
    <w:qFormat/>
    <w:rsid w:val="009778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778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7783C"/>
    <w:rPr>
      <w:strike/>
      <w:dstrike w:val="0"/>
    </w:rPr>
  </w:style>
  <w:style w:type="character" w:customStyle="1" w:styleId="scinsert">
    <w:name w:val="sc_insert"/>
    <w:uiPriority w:val="1"/>
    <w:qFormat/>
    <w:rsid w:val="0097783C"/>
    <w:rPr>
      <w:caps w:val="0"/>
      <w:smallCaps w:val="0"/>
      <w:strike w:val="0"/>
      <w:dstrike w:val="0"/>
      <w:vanish w:val="0"/>
      <w:u w:val="single"/>
      <w:vertAlign w:val="baseline"/>
    </w:rPr>
  </w:style>
  <w:style w:type="character" w:customStyle="1" w:styleId="scinsertred">
    <w:name w:val="sc_insert_red"/>
    <w:uiPriority w:val="1"/>
    <w:qFormat/>
    <w:rsid w:val="0097783C"/>
    <w:rPr>
      <w:caps w:val="0"/>
      <w:smallCaps w:val="0"/>
      <w:strike w:val="0"/>
      <w:dstrike w:val="0"/>
      <w:vanish w:val="0"/>
      <w:color w:val="FF0000"/>
      <w:u w:val="single"/>
      <w:vertAlign w:val="baseline"/>
    </w:rPr>
  </w:style>
  <w:style w:type="character" w:customStyle="1" w:styleId="scinsertblue">
    <w:name w:val="sc_insert_blue"/>
    <w:uiPriority w:val="1"/>
    <w:qFormat/>
    <w:rsid w:val="0097783C"/>
    <w:rPr>
      <w:caps w:val="0"/>
      <w:smallCaps w:val="0"/>
      <w:strike w:val="0"/>
      <w:dstrike w:val="0"/>
      <w:vanish w:val="0"/>
      <w:color w:val="0070C0"/>
      <w:u w:val="single"/>
      <w:vertAlign w:val="baseline"/>
    </w:rPr>
  </w:style>
  <w:style w:type="character" w:customStyle="1" w:styleId="scstrikered">
    <w:name w:val="sc_strike_red"/>
    <w:uiPriority w:val="1"/>
    <w:qFormat/>
    <w:rsid w:val="0097783C"/>
    <w:rPr>
      <w:strike/>
      <w:dstrike w:val="0"/>
      <w:color w:val="FF0000"/>
    </w:rPr>
  </w:style>
  <w:style w:type="character" w:customStyle="1" w:styleId="scstrikeblue">
    <w:name w:val="sc_strike_blue"/>
    <w:uiPriority w:val="1"/>
    <w:qFormat/>
    <w:rsid w:val="0097783C"/>
    <w:rPr>
      <w:strike/>
      <w:dstrike w:val="0"/>
      <w:color w:val="0070C0"/>
    </w:rPr>
  </w:style>
  <w:style w:type="character" w:customStyle="1" w:styleId="scinsertbluenounderline">
    <w:name w:val="sc_insert_blue_no_underline"/>
    <w:uiPriority w:val="1"/>
    <w:qFormat/>
    <w:rsid w:val="009778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778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7783C"/>
    <w:rPr>
      <w:strike/>
      <w:dstrike w:val="0"/>
      <w:color w:val="0070C0"/>
      <w:lang w:val="en-US"/>
    </w:rPr>
  </w:style>
  <w:style w:type="character" w:customStyle="1" w:styleId="scstrikerednoncodified">
    <w:name w:val="sc_strike_red_non_codified"/>
    <w:uiPriority w:val="1"/>
    <w:qFormat/>
    <w:rsid w:val="0097783C"/>
    <w:rPr>
      <w:strike/>
      <w:dstrike w:val="0"/>
      <w:color w:val="FF0000"/>
    </w:rPr>
  </w:style>
  <w:style w:type="paragraph" w:customStyle="1" w:styleId="scbillsiglines">
    <w:name w:val="sc_bill_sig_lines"/>
    <w:qFormat/>
    <w:rsid w:val="009778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7783C"/>
    <w:rPr>
      <w:bdr w:val="none" w:sz="0" w:space="0" w:color="auto"/>
      <w:shd w:val="clear" w:color="auto" w:fill="FEC6C6"/>
    </w:rPr>
  </w:style>
  <w:style w:type="character" w:customStyle="1" w:styleId="screstoreblue">
    <w:name w:val="sc_restore_blue"/>
    <w:uiPriority w:val="1"/>
    <w:qFormat/>
    <w:rsid w:val="0097783C"/>
    <w:rPr>
      <w:color w:val="4472C4" w:themeColor="accent1"/>
      <w:bdr w:val="none" w:sz="0" w:space="0" w:color="auto"/>
      <w:shd w:val="clear" w:color="auto" w:fill="auto"/>
    </w:rPr>
  </w:style>
  <w:style w:type="character" w:customStyle="1" w:styleId="screstorered">
    <w:name w:val="sc_restore_red"/>
    <w:uiPriority w:val="1"/>
    <w:qFormat/>
    <w:rsid w:val="0097783C"/>
    <w:rPr>
      <w:color w:val="FF0000"/>
      <w:bdr w:val="none" w:sz="0" w:space="0" w:color="auto"/>
      <w:shd w:val="clear" w:color="auto" w:fill="auto"/>
    </w:rPr>
  </w:style>
  <w:style w:type="character" w:customStyle="1" w:styleId="scstrikenewblue">
    <w:name w:val="sc_strike_new_blue"/>
    <w:uiPriority w:val="1"/>
    <w:qFormat/>
    <w:rsid w:val="0097783C"/>
    <w:rPr>
      <w:strike w:val="0"/>
      <w:dstrike/>
      <w:color w:val="0070C0"/>
      <w:u w:val="none"/>
    </w:rPr>
  </w:style>
  <w:style w:type="character" w:customStyle="1" w:styleId="scstrikenewred">
    <w:name w:val="sc_strike_new_red"/>
    <w:uiPriority w:val="1"/>
    <w:qFormat/>
    <w:rsid w:val="0097783C"/>
    <w:rPr>
      <w:strike w:val="0"/>
      <w:dstrike/>
      <w:color w:val="FF0000"/>
      <w:u w:val="none"/>
    </w:rPr>
  </w:style>
  <w:style w:type="character" w:customStyle="1" w:styleId="scamendsenate">
    <w:name w:val="sc_amend_senate"/>
    <w:uiPriority w:val="1"/>
    <w:qFormat/>
    <w:rsid w:val="0097783C"/>
    <w:rPr>
      <w:bdr w:val="none" w:sz="0" w:space="0" w:color="auto"/>
      <w:shd w:val="clear" w:color="auto" w:fill="FFF2CC" w:themeFill="accent4" w:themeFillTint="33"/>
    </w:rPr>
  </w:style>
  <w:style w:type="character" w:customStyle="1" w:styleId="scamendhouse">
    <w:name w:val="sc_amend_house"/>
    <w:uiPriority w:val="1"/>
    <w:qFormat/>
    <w:rsid w:val="0097783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6&amp;session=126&amp;summary=B" TargetMode="External" Id="R0d40058989114623" /><Relationship Type="http://schemas.openxmlformats.org/officeDocument/2006/relationships/hyperlink" Target="https://www.scstatehouse.gov/sess126_2025-2026/prever/4726_20251217.docx" TargetMode="External" Id="Rdba180b52c6a44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1479"/>
    <w:rsid w:val="000C5BC7"/>
    <w:rsid w:val="000F401F"/>
    <w:rsid w:val="00105850"/>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95D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a303a22c-de70-4436-889d-c106e17d602b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2025-12-02T14:32:25.380446-05:00</T_BILL_DT_VERSION>
  <T_BILL_D_PREFILEDATE>2025-12-16</T_BILL_D_PREFILEDATE>
  <T_BILL_N_INTERNALVERSIONNUMBER>1</T_BILL_N_INTERNALVERSIONNUMBER>
  <T_BILL_N_SESSION>126</T_BILL_N_SESSION>
  <T_BILL_N_VERSIONNUMBER>1</T_BILL_N_VERSIONNUMBER>
  <T_BILL_N_YEAR>2026</T_BILL_N_YEAR>
  <T_BILL_REQUEST_REQUEST>96ae4a52-62e5-4440-abbe-4a7d5f55e71a</T_BILL_REQUEST_REQUEST>
  <T_BILL_R_ORIGINALDRAFT>bf0d0890-d8d1-4d0d-889f-22ca2caeef95</T_BILL_R_ORIGINALDRAFT>
  <T_BILL_SPONSOR_SPONSOR>74bef6f0-7690-435d-b22b-bbef3db3616c</T_BILL_SPONSOR_SPONSOR>
  <T_BILL_T_BILLNAME>[4726]</T_BILL_T_BILLNAME>
  <T_BILL_T_BILLNUMBER>4726</T_BILL_T_BILLNUMBER>
  <T_BILL_T_BILLTITLE>TO AMEND THE SOUTH CAROLINA CODE OF LAWS BY ADDING SECTION 5‑3‑105 SO AS TO AUTHORIZE THE GOVERNING BODY OF A MUNICIPALITY TO ANNEX AN AREA BY ORDINANCE IF THE AREA IS COMPLETELY SURROUNDED BY THE MUNICIPALITY, AND TO PROVIDE EXCEPTIONS AND PROCEDURES.</T_BILL_T_BILLTITLE>
  <T_BILL_T_CHAMBER>house</T_BILL_T_CHAMBER>
  <T_BILL_T_FILENAME> </T_BILL_T_FILENAME>
  <T_BILL_T_LEGTYPE>bill_statewide</T_BILL_T_LEGTYPE>
  <T_BILL_T_RATNUMBERSTRING>HNone</T_BILL_T_RATNUMBERSTRING>
  <T_BILL_T_SECTIONS>[{"SectionUUID":"12e7dca8-6f23-400c-83f6-c61f31b52919","SectionName":"code_section","SectionNumber":1,"SectionType":"code_section","CodeSections":[{"CodeSectionBookmarkName":"ns_T5C3N105_5cf2f8bca","IsConstitutionSection":false,"Identity":"5-3-105","IsNew":true,"SubSections":[{"Level":1,"Identity":"T5C3N105SA","SubSectionBookmarkName":"ss_T5C3N105SA_lv1_d4fce3067","IsNewSubSection":false,"SubSectionReplacement":""},{"Level":2,"Identity":"T5C3N105S1","SubSectionBookmarkName":"ss_T5C3N105S1_lv2_d0a97a6bb","IsNewSubSection":false,"SubSectionReplacement":""},{"Level":2,"Identity":"T5C3N105S2","SubSectionBookmarkName":"ss_T5C3N105S2_lv2_375cccbff","IsNewSubSection":false,"SubSectionReplacement":""},{"Level":3,"Identity":"T5C3N105Sa","SubSectionBookmarkName":"ss_T5C3N105Sa_lv3_d7b3d3319","IsNewSubSection":false,"SubSectionReplacement":""},{"Level":3,"Identity":"T5C3N105Sb","SubSectionBookmarkName":"ss_T5C3N105Sb_lv3_6516d17fe","IsNewSubSection":false,"SubSectionReplacement":""},{"Level":3,"Identity":"T5C3N105Sc","SubSectionBookmarkName":"ss_T5C3N105Sc_lv3_a8cabdf0f","IsNewSubSection":false,"SubSectionReplacement":""},{"Level":3,"Identity":"T5C3N105Sd","SubSectionBookmarkName":"ss_T5C3N105Sd_lv3_cffe13fe7","IsNewSubSection":false,"SubSectionReplacement":""},{"Level":1,"Identity":"T5C3N105SB","SubSectionBookmarkName":"ss_T5C3N105SB_lv1_afc41f2bc","IsNewSubSection":false,"SubSectionReplacement":""},{"Level":2,"Identity":"T5C3N105S1","SubSectionBookmarkName":"ss_T5C3N105S1_lv2_0cbe5d55b","IsNewSubSection":false,"SubSectionReplacement":""},{"Level":2,"Identity":"T5C3N105S2","SubSectionBookmarkName":"ss_T5C3N105S2_lv2_d03b6492e","IsNewSubSection":false,"SubSectionReplacement":""},{"Level":2,"Identity":"T5C3N105S3","SubSectionBookmarkName":"ss_T5C3N105S3_lv2_bb2e2ac35","IsNewSubSection":false,"SubSectionReplacement":""},{"Level":2,"Identity":"T5C3N105S4","SubSectionBookmarkName":"ss_T5C3N105S4_lv2_c5bed39a4","IsNewSubSection":false,"SubSectionReplacement":""},{"Level":2,"Identity":"T5C3N105S5","SubSectionBookmarkName":"ss_T5C3N105S5_lv2_fa3b9977f","IsNewSubSection":false,"SubSectionReplacement":""}],"TitleRelatedTo":"","TitleSoAsTo":"","Deleted":false,"IsStricken":false}],"TitleText":"","DisableControls":false,"Deleted":false,"RepealItems":[],"SectionBookmarkName":"bs_num_1_4986a6bd4"},{"SectionUUID":"8f03ca95-8faa-4d43-a9c2-8afc498075bd","SectionName":"standard_eff_date_section","SectionNumber":2,"SectionType":"drafting_clause","CodeSections":[],"TitleText":"","DisableControls":false,"Deleted":false,"RepealItems":[],"SectionBookmarkName":"bs_num_2_lastsection"}]</T_BILL_T_SECTIONS>
  <T_BILL_T_SUBJECT>Local Government - Annexations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883FA-E9DB-4166-8C37-D4EB4DE1E64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1396</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2025-07-28T13:25:00Z</cp:lastPrinted>
  <dcterms:created xsi:type="dcterms:W3CDTF">2025-12-02T19:59:00Z</dcterms:created>
  <dcterms:modified xsi:type="dcterms:W3CDTF">2025-12-02T19:59:00Z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