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McGinnis</w:t>
      </w:r>
    </w:p>
    <w:p>
      <w:pPr>
        <w:widowControl w:val="false"/>
        <w:spacing w:after="0"/>
        <w:jc w:val="left"/>
      </w:pPr>
      <w:r>
        <w:rPr>
          <w:rFonts w:ascii="Times New Roman"/>
          <w:sz w:val="22"/>
        </w:rPr>
        <w:t xml:space="preserve">Document Path: LC-0565WAB26.docx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Training for new college and university board members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c3182022e6aa43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434a04e21f4a0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B40BF" w:rsidRDefault="00432135" w14:paraId="3D53CA68" w14:textId="1FD2BBFE">
      <w:pPr>
        <w:pStyle w:val="scemptylineheader"/>
      </w:pPr>
      <w:bookmarkStart w:name="open_doc_here" w:id="0"/>
      <w:bookmarkEnd w:id="0"/>
    </w:p>
    <w:p w:rsidRPr="00BB0725" w:rsidR="00A73EFA" w:rsidP="00BB40BF" w:rsidRDefault="00A73EFA" w14:paraId="5288CFD2" w14:textId="7282B30C">
      <w:pPr>
        <w:pStyle w:val="scemptylineheader"/>
      </w:pPr>
    </w:p>
    <w:p w:rsidRPr="00BB0725" w:rsidR="00A73EFA" w:rsidP="00BB40BF" w:rsidRDefault="00A73EFA" w14:paraId="65999589" w14:textId="1B1BCC69">
      <w:pPr>
        <w:pStyle w:val="scemptylineheader"/>
      </w:pPr>
    </w:p>
    <w:p w:rsidRPr="00DF3B44" w:rsidR="00A73EFA" w:rsidP="00BB40BF" w:rsidRDefault="00A73EFA" w14:paraId="500A9856" w14:textId="147D8960">
      <w:pPr>
        <w:pStyle w:val="scemptylineheader"/>
      </w:pPr>
    </w:p>
    <w:p w:rsidRPr="00DF3B44" w:rsidR="00A73EFA" w:rsidP="00BB40BF" w:rsidRDefault="00A73EFA" w14:paraId="418306D7" w14:textId="2F0BE851">
      <w:pPr>
        <w:pStyle w:val="scemptylineheader"/>
      </w:pPr>
    </w:p>
    <w:p w:rsidRPr="00DF3B44" w:rsidR="00A73EFA" w:rsidP="00BB40BF" w:rsidRDefault="00A73EFA" w14:paraId="5AAA39A6" w14:textId="76DC26FE">
      <w:pPr>
        <w:pStyle w:val="scemptylineheader"/>
      </w:pPr>
    </w:p>
    <w:p w:rsidRPr="00DF3B44" w:rsidR="002C3463" w:rsidP="00037F04" w:rsidRDefault="002C3463" w14:paraId="4F728373" w14:textId="77777777">
      <w:pPr>
        <w:pStyle w:val="scemptylineheader"/>
      </w:pPr>
    </w:p>
    <w:p w:rsidRPr="00DF3B44" w:rsidR="008E61A1" w:rsidP="00446987" w:rsidRDefault="008E61A1" w14:paraId="7729AD10" w14:textId="77777777">
      <w:pPr>
        <w:pStyle w:val="scemptylineheader"/>
      </w:pPr>
    </w:p>
    <w:p w:rsidRPr="00DF3B44" w:rsidR="002C3463" w:rsidP="00EB120E" w:rsidRDefault="002C3463" w14:paraId="14E13A4C" w14:textId="77777777">
      <w:pPr>
        <w:pStyle w:val="scbillheader"/>
      </w:pPr>
      <w:r w:rsidRPr="00DF3B44">
        <w:t>A bill</w:t>
      </w:r>
    </w:p>
    <w:p w:rsidRPr="00DF3B44" w:rsidR="002C3463" w:rsidP="001164F9" w:rsidRDefault="002C3463" w14:paraId="1F86364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0C05" w14:paraId="7ADCEBE6" w14:textId="7385B640">
          <w:pPr>
            <w:pStyle w:val="scbilltitle"/>
          </w:pPr>
          <w:r>
            <w:t>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sdtContent>
    </w:sdt>
    <w:bookmarkStart w:name="at_bd531d36c" w:displacedByCustomXml="prev" w:id="1"/>
    <w:bookmarkEnd w:id="1"/>
    <w:p w:rsidRPr="00DF3B44" w:rsidR="006C18F0" w:rsidP="006C18F0" w:rsidRDefault="006C18F0" w14:paraId="0852D9E8" w14:textId="77777777">
      <w:pPr>
        <w:pStyle w:val="scbillwhereasclause"/>
      </w:pPr>
    </w:p>
    <w:p w:rsidRPr="0094541D" w:rsidR="007E06BB" w:rsidP="0094541D" w:rsidRDefault="002C3463" w14:paraId="6D7E5CCA" w14:textId="77777777">
      <w:pPr>
        <w:pStyle w:val="scenactingwords"/>
      </w:pPr>
      <w:bookmarkStart w:name="ew_7cf03eb68" w:id="2"/>
      <w:r w:rsidRPr="0094541D">
        <w:t>B</w:t>
      </w:r>
      <w:bookmarkEnd w:id="2"/>
      <w:r w:rsidRPr="0094541D">
        <w:t>e it enacted by the General Assembly of the State of South Carolina:</w:t>
      </w:r>
    </w:p>
    <w:p w:rsidR="00EC4BEF" w:rsidRDefault="00EC4BEF" w14:paraId="23BAA47A" w14:textId="77777777">
      <w:pPr>
        <w:pStyle w:val="scemptyline"/>
      </w:pPr>
    </w:p>
    <w:p w:rsidRPr="00DF3B44" w:rsidR="007E06BB" w:rsidP="00787433" w:rsidRDefault="007E06BB" w14:paraId="4A448FCC" w14:textId="77777777">
      <w:pPr>
        <w:pStyle w:val="scdirectionallanguage"/>
      </w:pPr>
      <w:bookmarkStart w:name="bs_num_1_9ac66483b" w:id="3"/>
      <w:r>
        <w:t>S</w:t>
      </w:r>
      <w:bookmarkEnd w:id="3"/>
      <w:r>
        <w:t>ECTION 1.</w:t>
      </w:r>
      <w:r>
        <w:tab/>
      </w:r>
      <w:bookmarkStart w:name="dl_9d8fb2029" w:id="4"/>
      <w:r>
        <w:t>A</w:t>
      </w:r>
      <w:bookmarkEnd w:id="4"/>
      <w:r>
        <w:t>rticle 1, Chapter 101, Title 59 of the S.C. Code is amended by adding:</w:t>
      </w:r>
    </w:p>
    <w:p w:rsidR="00EC4BEF" w:rsidRDefault="00EC4BEF" w14:paraId="434D56C8" w14:textId="77777777">
      <w:pPr>
        <w:pStyle w:val="scnewcodesection"/>
      </w:pPr>
    </w:p>
    <w:p w:rsidR="00B00C05" w:rsidP="00B00C05" w:rsidRDefault="00EC4BEF" w14:paraId="4F80C6EE" w14:textId="1C502416">
      <w:pPr>
        <w:pStyle w:val="scnewcodesection"/>
      </w:pPr>
      <w:r>
        <w:tab/>
      </w:r>
      <w:bookmarkStart w:name="ns_T59C101N35_0364ba87f" w:id="5"/>
      <w:r>
        <w:t>S</w:t>
      </w:r>
      <w:bookmarkEnd w:id="5"/>
      <w:r>
        <w:t>ection 59‑101‑35.</w:t>
      </w:r>
      <w:r>
        <w:tab/>
      </w:r>
      <w:bookmarkStart w:name="ss_T59C101N35SA_lv1_fc76a1dd8" w:id="6"/>
      <w:r w:rsidR="00B00C05">
        <w:t>(</w:t>
      </w:r>
      <w:bookmarkEnd w:id="6"/>
      <w:r w:rsidR="00B00C05">
        <w:t xml:space="preserve">A) New members </w:t>
      </w:r>
      <w:r w:rsidR="00AA22BB">
        <w:t xml:space="preserve">of </w:t>
      </w:r>
      <w:r w:rsidR="00B00C05">
        <w:t>the board of trustees of each public institution of higher learning in this State shall participate, at least once during their first year of membership, in a board orientation program. The board orientation program must be designed to address the role, duties, and responsibilities of the board of trustees.</w:t>
      </w:r>
    </w:p>
    <w:p w:rsidR="00B00C05" w:rsidP="00B00C05" w:rsidRDefault="00B00C05" w14:paraId="1A5C7FA4" w14:textId="34A2A407">
      <w:pPr>
        <w:pStyle w:val="scnewcodesection"/>
      </w:pPr>
      <w:r>
        <w:tab/>
      </w:r>
      <w:bookmarkStart w:name="ss_T59C101N35SB_lv1_854799fe6" w:id="7"/>
      <w:r>
        <w:t>(</w:t>
      </w:r>
      <w:bookmarkEnd w:id="7"/>
      <w:r>
        <w:t>B) The president and board secretary of each institution, in consultation with relevant staff and external stakeholders, shall develop the comprehensive orientation and training program.</w:t>
      </w:r>
    </w:p>
    <w:p w:rsidR="00B00C05" w:rsidP="00B00C05" w:rsidRDefault="00B00C05" w14:paraId="69996E9F" w14:textId="18A082F4">
      <w:pPr>
        <w:pStyle w:val="scnewcodesection"/>
      </w:pPr>
      <w:r>
        <w:tab/>
      </w:r>
      <w:bookmarkStart w:name="ss_T59C101N35SC_lv1_39198fee2" w:id="8"/>
      <w:r>
        <w:t>(</w:t>
      </w:r>
      <w:bookmarkEnd w:id="8"/>
      <w:r>
        <w:t>C) The orientation program and training must include, but is not limited to:</w:t>
      </w:r>
    </w:p>
    <w:p w:rsidR="00B00C05" w:rsidP="00B00C05" w:rsidRDefault="00B00C05" w14:paraId="3E35C4DF" w14:textId="5A902F0D">
      <w:pPr>
        <w:pStyle w:val="scnewcodesection"/>
      </w:pPr>
      <w:r>
        <w:tab/>
      </w:r>
      <w:r>
        <w:tab/>
      </w:r>
      <w:bookmarkStart w:name="ss_T59C101N35S1_lv2_e942841b7" w:id="9"/>
      <w:r>
        <w:t>(</w:t>
      </w:r>
      <w:bookmarkEnd w:id="9"/>
      <w:r>
        <w:t>1) board members’ duty to this State, with particular attention to their respective applicable statutory and regulatory authority;</w:t>
      </w:r>
    </w:p>
    <w:p w:rsidR="00B00C05" w:rsidP="00B00C05" w:rsidRDefault="00B00C05" w14:paraId="2FCE6333" w14:textId="63EFD870">
      <w:pPr>
        <w:pStyle w:val="scnewcodesection"/>
      </w:pPr>
      <w:r>
        <w:tab/>
      </w:r>
      <w:r>
        <w:tab/>
      </w:r>
      <w:bookmarkStart w:name="ss_T59C101N35S2_lv2_b7edbbfd2" w:id="10"/>
      <w:r>
        <w:t>(</w:t>
      </w:r>
      <w:bookmarkEnd w:id="10"/>
      <w:r>
        <w:t>2) governing board committee structure and functions including the duties of the board’s executive committee;</w:t>
      </w:r>
    </w:p>
    <w:p w:rsidR="00B00C05" w:rsidP="00B00C05" w:rsidRDefault="00B00C05" w14:paraId="1BC05A3F" w14:textId="38B5063F">
      <w:pPr>
        <w:pStyle w:val="scnewcodesection"/>
      </w:pPr>
      <w:r>
        <w:tab/>
      </w:r>
      <w:r>
        <w:tab/>
      </w:r>
      <w:bookmarkStart w:name="ss_T59C101N35S3_lv2_b2af88155" w:id="11"/>
      <w:r>
        <w:t>(</w:t>
      </w:r>
      <w:bookmarkEnd w:id="11"/>
      <w:r>
        <w:t>3) professional accounting and reporting standards;</w:t>
      </w:r>
    </w:p>
    <w:p w:rsidR="00B00C05" w:rsidP="00B00C05" w:rsidRDefault="00B00C05" w14:paraId="3D52D7A3" w14:textId="5E489E46">
      <w:pPr>
        <w:pStyle w:val="scnewcodesection"/>
      </w:pPr>
      <w:r>
        <w:tab/>
      </w:r>
      <w:r>
        <w:tab/>
      </w:r>
      <w:bookmarkStart w:name="ss_T59C101N35S4_lv2_874c388c0" w:id="12"/>
      <w:r>
        <w:t>(</w:t>
      </w:r>
      <w:bookmarkEnd w:id="12"/>
      <w:r>
        <w:t>4) methods for meeting the statutory, regulatory, and fiduciary obligations of the board;</w:t>
      </w:r>
    </w:p>
    <w:p w:rsidR="00B00C05" w:rsidP="00B00C05" w:rsidRDefault="00B00C05" w14:paraId="2E275D43" w14:textId="5D5E0845">
      <w:pPr>
        <w:pStyle w:val="scnewcodesection"/>
      </w:pPr>
      <w:r>
        <w:tab/>
      </w:r>
      <w:r>
        <w:tab/>
      </w:r>
      <w:bookmarkStart w:name="ss_T59C101N35S5_lv2_020d5bde3" w:id="13"/>
      <w:r>
        <w:t>(</w:t>
      </w:r>
      <w:bookmarkEnd w:id="13"/>
      <w:r>
        <w:t>5) the requirements of the South Carolina Freedom of Information Act;</w:t>
      </w:r>
    </w:p>
    <w:p w:rsidR="00B00C05" w:rsidP="00B00C05" w:rsidRDefault="00B00C05" w14:paraId="37318D09" w14:textId="5F6A8162">
      <w:pPr>
        <w:pStyle w:val="scnewcodesection"/>
      </w:pPr>
      <w:r>
        <w:tab/>
      </w:r>
      <w:r>
        <w:tab/>
      </w:r>
      <w:bookmarkStart w:name="ss_T59C101N35S6_lv2_1ae00c107" w:id="14"/>
      <w:r>
        <w:t>(</w:t>
      </w:r>
      <w:bookmarkEnd w:id="14"/>
      <w:r>
        <w:t>6) ethical considerations arising from membership on a public body, including the South Carolina Ethics Act;</w:t>
      </w:r>
    </w:p>
    <w:p w:rsidR="00B00C05" w:rsidP="00B00C05" w:rsidRDefault="00B00C05" w14:paraId="02FC66DE" w14:textId="73455610">
      <w:pPr>
        <w:pStyle w:val="scnewcodesection"/>
      </w:pPr>
      <w:r>
        <w:tab/>
      </w:r>
      <w:r>
        <w:tab/>
      </w:r>
      <w:bookmarkStart w:name="ss_T59C101N35S7_lv2_9eacd22b5" w:id="15"/>
      <w:r>
        <w:t>(</w:t>
      </w:r>
      <w:bookmarkEnd w:id="15"/>
      <w:r>
        <w:t>7) creating, approving</w:t>
      </w:r>
      <w:r w:rsidR="00AA22BB">
        <w:t>,</w:t>
      </w:r>
      <w:r>
        <w:t xml:space="preserve"> and implementing institution‑wide rules, regulations, and policies;</w:t>
      </w:r>
    </w:p>
    <w:p w:rsidR="00B00C05" w:rsidP="00B00C05" w:rsidRDefault="00B00C05" w14:paraId="280308E6" w14:textId="69244A12">
      <w:pPr>
        <w:pStyle w:val="scnewcodesection"/>
      </w:pPr>
      <w:r>
        <w:tab/>
      </w:r>
      <w:r>
        <w:tab/>
      </w:r>
      <w:bookmarkStart w:name="ss_T59C101N35S8_lv2_09b7f6782" w:id="16"/>
      <w:r>
        <w:t>(</w:t>
      </w:r>
      <w:bookmarkEnd w:id="16"/>
      <w:r>
        <w:t>8) business operations, administration, budgeting, financing, financial reporting, and financial reserves, including a segment on endowment management;</w:t>
      </w:r>
    </w:p>
    <w:p w:rsidR="00B00C05" w:rsidP="00B00C05" w:rsidRDefault="00B00C05" w14:paraId="17792684" w14:textId="1FA0ADF3">
      <w:pPr>
        <w:pStyle w:val="scnewcodesection"/>
      </w:pPr>
      <w:r>
        <w:tab/>
      </w:r>
      <w:r>
        <w:tab/>
      </w:r>
      <w:bookmarkStart w:name="ss_T59C101N35S9_lv2_6dcfddeac" w:id="17"/>
      <w:r>
        <w:t>(</w:t>
      </w:r>
      <w:bookmarkEnd w:id="17"/>
      <w:r>
        <w:t xml:space="preserve">9) setting student tuition, mandatory fees, and other necessary charges, including a review of </w:t>
      </w:r>
      <w:r>
        <w:lastRenderedPageBreak/>
        <w:t>student debt trends as well as inflation trends;</w:t>
      </w:r>
    </w:p>
    <w:p w:rsidR="00B00C05" w:rsidP="00B00C05" w:rsidRDefault="00B00C05" w14:paraId="1DC760F5" w14:textId="45F120EC">
      <w:pPr>
        <w:pStyle w:val="scnewcodesection"/>
      </w:pPr>
      <w:r>
        <w:tab/>
      </w:r>
      <w:r>
        <w:tab/>
      </w:r>
      <w:bookmarkStart w:name="ss_T59C101N35S10_lv2_c661efc92" w:id="18"/>
      <w:r>
        <w:t>(</w:t>
      </w:r>
      <w:bookmarkEnd w:id="18"/>
      <w:r>
        <w:t>10) workforce planning, strategy, and investment;</w:t>
      </w:r>
    </w:p>
    <w:p w:rsidR="00B00C05" w:rsidP="00B00C05" w:rsidRDefault="00B00C05" w14:paraId="04DF6A07" w14:textId="4E47E90C">
      <w:pPr>
        <w:pStyle w:val="scnewcodesection"/>
      </w:pPr>
      <w:r>
        <w:tab/>
      </w:r>
      <w:r>
        <w:tab/>
      </w:r>
      <w:bookmarkStart w:name="ss_T59C101N35S11_lv2_b949e9675" w:id="19"/>
      <w:r>
        <w:t>(</w:t>
      </w:r>
      <w:bookmarkEnd w:id="19"/>
      <w:r>
        <w:t>11) institutional advancement through philanthropic giving, fundraising initiatives, alumni programming, communications and media, government and public relations, and community affairs;</w:t>
      </w:r>
    </w:p>
    <w:p w:rsidR="00B00C05" w:rsidP="00B00C05" w:rsidRDefault="00B00C05" w14:paraId="09F34BEA" w14:textId="5DDD8FE1">
      <w:pPr>
        <w:pStyle w:val="scnewcodesection"/>
      </w:pPr>
      <w:r>
        <w:tab/>
      </w:r>
      <w:r>
        <w:tab/>
      </w:r>
      <w:bookmarkStart w:name="ss_T59C101N35S12_lv2_b500bdc6b" w:id="20"/>
      <w:r>
        <w:t>(</w:t>
      </w:r>
      <w:bookmarkEnd w:id="20"/>
      <w:r>
        <w:t>12) academic affairs, including academic programs, academic space, and academic quality, as well as accreditation requirements of the Southern Association of Colleges and Schools Commission on Colleges (SAS‑COC) and faculty and staff welfare;</w:t>
      </w:r>
    </w:p>
    <w:p w:rsidR="00B00C05" w:rsidP="00B00C05" w:rsidRDefault="00B00C05" w14:paraId="55B3FA6B" w14:textId="751D82B8">
      <w:pPr>
        <w:pStyle w:val="scnewcodesection"/>
      </w:pPr>
      <w:r>
        <w:tab/>
      </w:r>
      <w:r>
        <w:tab/>
      </w:r>
      <w:bookmarkStart w:name="ss_T59C101N35S13_lv2_fc3e5ac5d" w:id="21"/>
      <w:r>
        <w:t>(</w:t>
      </w:r>
      <w:bookmarkEnd w:id="21"/>
      <w:r>
        <w:t>13) student welfare issues, including residence life, student governance and activities, and the general physical and psychological well</w:t>
      </w:r>
      <w:r w:rsidR="00AA22BB">
        <w:t>-</w:t>
      </w:r>
      <w:r>
        <w:t>being of all students;</w:t>
      </w:r>
    </w:p>
    <w:p w:rsidR="00B00C05" w:rsidP="00B00C05" w:rsidRDefault="00B00C05" w14:paraId="749AAD5D" w14:textId="208EAAF4">
      <w:pPr>
        <w:pStyle w:val="scnewcodesection"/>
      </w:pPr>
      <w:r>
        <w:tab/>
      </w:r>
      <w:r>
        <w:tab/>
      </w:r>
      <w:bookmarkStart w:name="ss_T59C101N35S14_lv2_bf430d8d7" w:id="22"/>
      <w:r>
        <w:t>(</w:t>
      </w:r>
      <w:bookmarkEnd w:id="22"/>
      <w:r>
        <w:t>14) athletics operations, strategies</w:t>
      </w:r>
      <w:r w:rsidR="00AA22BB">
        <w:t>,</w:t>
      </w:r>
      <w:r>
        <w:t xml:space="preserve"> and expenditures as well any conference or athletic association membership guidance; </w:t>
      </w:r>
    </w:p>
    <w:p w:rsidR="00B00C05" w:rsidP="00B00C05" w:rsidRDefault="00B00C05" w14:paraId="6CF9C876" w14:textId="0AD85F69">
      <w:pPr>
        <w:pStyle w:val="scnewcodesection"/>
      </w:pPr>
      <w:r>
        <w:tab/>
      </w:r>
      <w:r>
        <w:tab/>
      </w:r>
      <w:bookmarkStart w:name="ss_T59C101N35S15_lv2_a3d0aa507" w:id="23"/>
      <w:r>
        <w:t>(</w:t>
      </w:r>
      <w:bookmarkEnd w:id="23"/>
      <w:r>
        <w:t>15) current and future national and state issues in higher education;</w:t>
      </w:r>
    </w:p>
    <w:p w:rsidR="00B00C05" w:rsidP="00B00C05" w:rsidRDefault="00B00C05" w14:paraId="458C447D" w14:textId="38B91EE6">
      <w:pPr>
        <w:pStyle w:val="scnewcodesection"/>
      </w:pPr>
      <w:r>
        <w:tab/>
      </w:r>
      <w:r>
        <w:tab/>
      </w:r>
      <w:bookmarkStart w:name="ss_T59C101N35S16_lv2_0b4bc56d1" w:id="24"/>
      <w:r>
        <w:t>(</w:t>
      </w:r>
      <w:bookmarkEnd w:id="24"/>
      <w:r>
        <w:t>16) relations between the board and president of the institution, including the policy‑administration dichotomy;</w:t>
      </w:r>
    </w:p>
    <w:p w:rsidR="00B00C05" w:rsidP="00B00C05" w:rsidRDefault="00B00C05" w14:paraId="312C3F5C" w14:textId="09FC6FE8">
      <w:pPr>
        <w:pStyle w:val="scnewcodesection"/>
      </w:pPr>
      <w:r>
        <w:tab/>
      </w:r>
      <w:r>
        <w:tab/>
      </w:r>
      <w:bookmarkStart w:name="ss_T59C101N35S17_lv2_0319ffc16" w:id="25"/>
      <w:r>
        <w:t>(</w:t>
      </w:r>
      <w:bookmarkEnd w:id="25"/>
      <w:r>
        <w:t>17) the development of and guidance provided by the strategic plan of the institution; and</w:t>
      </w:r>
    </w:p>
    <w:p w:rsidR="00B00C05" w:rsidP="00B00C05" w:rsidRDefault="00B00C05" w14:paraId="09877EFF" w14:textId="02E7B37E">
      <w:pPr>
        <w:pStyle w:val="scnewcodesection"/>
      </w:pPr>
      <w:r>
        <w:tab/>
      </w:r>
      <w:r>
        <w:tab/>
      </w:r>
      <w:bookmarkStart w:name="ss_T59C101N35S18_lv2_ebec38893" w:id="26"/>
      <w:r>
        <w:t>(</w:t>
      </w:r>
      <w:bookmarkEnd w:id="26"/>
      <w:r>
        <w:t>18) any other topics that the president of the institution considers necessary or appropriate.</w:t>
      </w:r>
    </w:p>
    <w:p w:rsidR="00B00C05" w:rsidP="00B00C05" w:rsidRDefault="00B00C05" w14:paraId="2E1FB68F" w14:textId="4595A6DB">
      <w:pPr>
        <w:pStyle w:val="scnewcodesection"/>
      </w:pPr>
      <w:r>
        <w:tab/>
      </w:r>
      <w:bookmarkStart w:name="ss_T59C101N35SD_lv1_1ddd37b06" w:id="27"/>
      <w:r>
        <w:t>(</w:t>
      </w:r>
      <w:bookmarkEnd w:id="27"/>
      <w:r>
        <w:t>D) The orientation program and training must include at least eight hours of education and instruction for the new board members. The training may be completed in one block or broken up over the course of a fiscal year, provided that a new trustee shall complete the full eight hours of training within the first twelve months after his appointment to the board.</w:t>
      </w:r>
    </w:p>
    <w:p w:rsidR="00EC4BEF" w:rsidP="00B00C05" w:rsidRDefault="00B00C05" w14:paraId="0907100D" w14:textId="6DFA429E">
      <w:pPr>
        <w:pStyle w:val="scnewcodesection"/>
      </w:pPr>
      <w:r>
        <w:tab/>
      </w:r>
      <w:bookmarkStart w:name="ss_T59C101N35SE_lv1_9b8929306" w:id="28"/>
      <w:r>
        <w:t>(</w:t>
      </w:r>
      <w:bookmarkEnd w:id="28"/>
      <w:r>
        <w:t xml:space="preserve">E) The president of each institution shall report annually to the Chairman of the Senate Education Committee and the Chairman of the House Education and Public Works Committee the number of hours of training and development that each member of </w:t>
      </w:r>
      <w:r w:rsidR="00AA22BB">
        <w:t>his</w:t>
      </w:r>
      <w:r>
        <w:t xml:space="preserve"> board of trustees received during the preceding fiscal year.</w:t>
      </w:r>
    </w:p>
    <w:p w:rsidR="00EC4BEF" w:rsidRDefault="00EC4BEF" w14:paraId="6EFF6A95" w14:textId="77777777">
      <w:pPr>
        <w:pStyle w:val="scemptyline"/>
      </w:pPr>
    </w:p>
    <w:p w:rsidRPr="00DF3B44" w:rsidR="007A10F1" w:rsidP="007A10F1" w:rsidRDefault="00E27805" w14:paraId="57A8C83E" w14:textId="44D5A899">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 xml:space="preserve">This act takes effect </w:t>
      </w:r>
      <w:r w:rsidR="00B00C05">
        <w:t>on July 1, 2026</w:t>
      </w:r>
      <w:r w:rsidRPr="00DF3B44" w:rsidR="007A10F1">
        <w:t>.</w:t>
      </w:r>
      <w:bookmarkEnd w:id="30"/>
    </w:p>
    <w:p w:rsidRPr="00DF3B44" w:rsidR="005516F6" w:rsidP="009E4191" w:rsidRDefault="007A10F1" w14:paraId="0116E4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FAED" w14:textId="77777777" w:rsidR="003C60AA" w:rsidRDefault="003C60AA" w:rsidP="0010329A">
      <w:pPr>
        <w:spacing w:after="0" w:line="240" w:lineRule="auto"/>
      </w:pPr>
      <w:r>
        <w:separator/>
      </w:r>
    </w:p>
    <w:p w14:paraId="24731D6E" w14:textId="77777777" w:rsidR="003C60AA" w:rsidRDefault="003C60AA"/>
  </w:endnote>
  <w:endnote w:type="continuationSeparator" w:id="0">
    <w:p w14:paraId="0CC93552" w14:textId="77777777" w:rsidR="003C60AA" w:rsidRDefault="003C60AA" w:rsidP="0010329A">
      <w:pPr>
        <w:spacing w:after="0" w:line="240" w:lineRule="auto"/>
      </w:pPr>
      <w:r>
        <w:continuationSeparator/>
      </w:r>
    </w:p>
    <w:p w14:paraId="1E0F495B" w14:textId="77777777" w:rsidR="003C60AA" w:rsidRDefault="003C60AA"/>
  </w:endnote>
  <w:endnote w:type="continuationNotice" w:id="1">
    <w:p w14:paraId="3A35DC1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FB0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52643E" w14:textId="77777777" w:rsidR="00685035" w:rsidRPr="007B4AF7" w:rsidRDefault="00086F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3151">
              <w:rPr>
                <w:noProof/>
              </w:rPr>
              <w:t>LC-0565WAB26.docx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2C3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AF64" w14:textId="77777777" w:rsidR="003C60AA" w:rsidRDefault="003C60AA" w:rsidP="0010329A">
      <w:pPr>
        <w:spacing w:after="0" w:line="240" w:lineRule="auto"/>
      </w:pPr>
      <w:r>
        <w:separator/>
      </w:r>
    </w:p>
    <w:p w14:paraId="22164EDF" w14:textId="77777777" w:rsidR="003C60AA" w:rsidRDefault="003C60AA"/>
  </w:footnote>
  <w:footnote w:type="continuationSeparator" w:id="0">
    <w:p w14:paraId="409BAF03" w14:textId="77777777" w:rsidR="003C60AA" w:rsidRDefault="003C60AA" w:rsidP="0010329A">
      <w:pPr>
        <w:spacing w:after="0" w:line="240" w:lineRule="auto"/>
      </w:pPr>
      <w:r>
        <w:continuationSeparator/>
      </w:r>
    </w:p>
    <w:p w14:paraId="2F95EA45" w14:textId="77777777" w:rsidR="003C60AA" w:rsidRDefault="003C60AA"/>
  </w:footnote>
  <w:footnote w:type="continuationNotice" w:id="1">
    <w:p w14:paraId="035B29A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02D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73E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D9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2449"/>
    <w:rsid w:val="001730EB"/>
    <w:rsid w:val="00173276"/>
    <w:rsid w:val="00176122"/>
    <w:rsid w:val="0019025B"/>
    <w:rsid w:val="00192AF7"/>
    <w:rsid w:val="00197366"/>
    <w:rsid w:val="001A136C"/>
    <w:rsid w:val="001B6DA2"/>
    <w:rsid w:val="001C25EC"/>
    <w:rsid w:val="001D2962"/>
    <w:rsid w:val="001F2A41"/>
    <w:rsid w:val="001F313F"/>
    <w:rsid w:val="001F331D"/>
    <w:rsid w:val="001F394C"/>
    <w:rsid w:val="002038AA"/>
    <w:rsid w:val="002114C8"/>
    <w:rsid w:val="0021166F"/>
    <w:rsid w:val="002162DF"/>
    <w:rsid w:val="00230038"/>
    <w:rsid w:val="00233975"/>
    <w:rsid w:val="00236D73"/>
    <w:rsid w:val="00246535"/>
    <w:rsid w:val="00252067"/>
    <w:rsid w:val="00253DFF"/>
    <w:rsid w:val="00257F60"/>
    <w:rsid w:val="002625EA"/>
    <w:rsid w:val="00262AC5"/>
    <w:rsid w:val="00264AE9"/>
    <w:rsid w:val="0027070C"/>
    <w:rsid w:val="00275AE6"/>
    <w:rsid w:val="002836D8"/>
    <w:rsid w:val="002A7989"/>
    <w:rsid w:val="002B02F3"/>
    <w:rsid w:val="002B1FAF"/>
    <w:rsid w:val="002C3463"/>
    <w:rsid w:val="002C4D1E"/>
    <w:rsid w:val="002D218D"/>
    <w:rsid w:val="002D266D"/>
    <w:rsid w:val="002D5B3D"/>
    <w:rsid w:val="002D6344"/>
    <w:rsid w:val="002D7447"/>
    <w:rsid w:val="002E315A"/>
    <w:rsid w:val="002E4F8C"/>
    <w:rsid w:val="002F560C"/>
    <w:rsid w:val="002F5847"/>
    <w:rsid w:val="00301A20"/>
    <w:rsid w:val="0030425A"/>
    <w:rsid w:val="003421F1"/>
    <w:rsid w:val="0034279C"/>
    <w:rsid w:val="00354F64"/>
    <w:rsid w:val="003559A1"/>
    <w:rsid w:val="00361563"/>
    <w:rsid w:val="00371D36"/>
    <w:rsid w:val="00373E17"/>
    <w:rsid w:val="003775E6"/>
    <w:rsid w:val="0038093F"/>
    <w:rsid w:val="00381998"/>
    <w:rsid w:val="003914E9"/>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46F1"/>
    <w:rsid w:val="00446987"/>
    <w:rsid w:val="00446D28"/>
    <w:rsid w:val="00447CC9"/>
    <w:rsid w:val="00466CD0"/>
    <w:rsid w:val="00472CE1"/>
    <w:rsid w:val="00473583"/>
    <w:rsid w:val="00477F32"/>
    <w:rsid w:val="00481850"/>
    <w:rsid w:val="004851A0"/>
    <w:rsid w:val="0048627F"/>
    <w:rsid w:val="004932AB"/>
    <w:rsid w:val="00494BEF"/>
    <w:rsid w:val="004A5512"/>
    <w:rsid w:val="004A6A1D"/>
    <w:rsid w:val="004A6BE5"/>
    <w:rsid w:val="004B0C18"/>
    <w:rsid w:val="004C1A04"/>
    <w:rsid w:val="004C20BC"/>
    <w:rsid w:val="004C5C9A"/>
    <w:rsid w:val="004D1442"/>
    <w:rsid w:val="004D1E71"/>
    <w:rsid w:val="004D3DCB"/>
    <w:rsid w:val="004E1946"/>
    <w:rsid w:val="004E66E9"/>
    <w:rsid w:val="004E7DDE"/>
    <w:rsid w:val="004F0090"/>
    <w:rsid w:val="004F172C"/>
    <w:rsid w:val="005002ED"/>
    <w:rsid w:val="00500DBC"/>
    <w:rsid w:val="00503D6E"/>
    <w:rsid w:val="005102BE"/>
    <w:rsid w:val="00523F7F"/>
    <w:rsid w:val="00524D54"/>
    <w:rsid w:val="00527188"/>
    <w:rsid w:val="0054531B"/>
    <w:rsid w:val="00546C24"/>
    <w:rsid w:val="005476FF"/>
    <w:rsid w:val="005516F6"/>
    <w:rsid w:val="00552842"/>
    <w:rsid w:val="00554E89"/>
    <w:rsid w:val="00564B58"/>
    <w:rsid w:val="00572281"/>
    <w:rsid w:val="005801DD"/>
    <w:rsid w:val="00592A40"/>
    <w:rsid w:val="0059459C"/>
    <w:rsid w:val="005A28BC"/>
    <w:rsid w:val="005A5377"/>
    <w:rsid w:val="005A70F4"/>
    <w:rsid w:val="005B7817"/>
    <w:rsid w:val="005C060E"/>
    <w:rsid w:val="005C06C8"/>
    <w:rsid w:val="005C23D7"/>
    <w:rsid w:val="005C40EB"/>
    <w:rsid w:val="005C693D"/>
    <w:rsid w:val="005D02B4"/>
    <w:rsid w:val="005D3013"/>
    <w:rsid w:val="005E1E50"/>
    <w:rsid w:val="005E2B9C"/>
    <w:rsid w:val="005E3332"/>
    <w:rsid w:val="005F76B0"/>
    <w:rsid w:val="00604429"/>
    <w:rsid w:val="006067B0"/>
    <w:rsid w:val="00606A8B"/>
    <w:rsid w:val="00611EBA"/>
    <w:rsid w:val="00611F3E"/>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6F0E"/>
    <w:rsid w:val="006E0935"/>
    <w:rsid w:val="006E353F"/>
    <w:rsid w:val="006E35AB"/>
    <w:rsid w:val="00711AA9"/>
    <w:rsid w:val="00722155"/>
    <w:rsid w:val="00730C87"/>
    <w:rsid w:val="00737F19"/>
    <w:rsid w:val="00740DE3"/>
    <w:rsid w:val="00782BF8"/>
    <w:rsid w:val="00783C75"/>
    <w:rsid w:val="007849D9"/>
    <w:rsid w:val="00787433"/>
    <w:rsid w:val="007A10F1"/>
    <w:rsid w:val="007A3D50"/>
    <w:rsid w:val="007B2D29"/>
    <w:rsid w:val="007B412F"/>
    <w:rsid w:val="007B4AF7"/>
    <w:rsid w:val="007B4DBF"/>
    <w:rsid w:val="007C5458"/>
    <w:rsid w:val="007D2C67"/>
    <w:rsid w:val="007E06BB"/>
    <w:rsid w:val="007F1131"/>
    <w:rsid w:val="007F50D1"/>
    <w:rsid w:val="00816D52"/>
    <w:rsid w:val="00831048"/>
    <w:rsid w:val="00834272"/>
    <w:rsid w:val="008625C1"/>
    <w:rsid w:val="00865D38"/>
    <w:rsid w:val="00875C6A"/>
    <w:rsid w:val="0087671D"/>
    <w:rsid w:val="008806F9"/>
    <w:rsid w:val="00887957"/>
    <w:rsid w:val="008A57E3"/>
    <w:rsid w:val="008B5BF4"/>
    <w:rsid w:val="008C0CEE"/>
    <w:rsid w:val="008C1B18"/>
    <w:rsid w:val="008D46EC"/>
    <w:rsid w:val="008E0E25"/>
    <w:rsid w:val="008E61A1"/>
    <w:rsid w:val="009031EF"/>
    <w:rsid w:val="00907E76"/>
    <w:rsid w:val="00917EA3"/>
    <w:rsid w:val="00917EE0"/>
    <w:rsid w:val="00921C89"/>
    <w:rsid w:val="00926966"/>
    <w:rsid w:val="00926D03"/>
    <w:rsid w:val="00934036"/>
    <w:rsid w:val="00934889"/>
    <w:rsid w:val="0094541D"/>
    <w:rsid w:val="009473EA"/>
    <w:rsid w:val="00950754"/>
    <w:rsid w:val="00951E8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EC4"/>
    <w:rsid w:val="00A26A62"/>
    <w:rsid w:val="00A35A9B"/>
    <w:rsid w:val="00A4070E"/>
    <w:rsid w:val="00A40CA0"/>
    <w:rsid w:val="00A504A7"/>
    <w:rsid w:val="00A53677"/>
    <w:rsid w:val="00A53BF2"/>
    <w:rsid w:val="00A60D68"/>
    <w:rsid w:val="00A73EFA"/>
    <w:rsid w:val="00A77A3B"/>
    <w:rsid w:val="00A92F6F"/>
    <w:rsid w:val="00A93902"/>
    <w:rsid w:val="00A97523"/>
    <w:rsid w:val="00AA22BB"/>
    <w:rsid w:val="00AA7824"/>
    <w:rsid w:val="00AB0FA3"/>
    <w:rsid w:val="00AB73BF"/>
    <w:rsid w:val="00AC335C"/>
    <w:rsid w:val="00AC463E"/>
    <w:rsid w:val="00AD3151"/>
    <w:rsid w:val="00AD3BE2"/>
    <w:rsid w:val="00AD3E3D"/>
    <w:rsid w:val="00AE1EE4"/>
    <w:rsid w:val="00AE36EC"/>
    <w:rsid w:val="00AE7406"/>
    <w:rsid w:val="00AF1688"/>
    <w:rsid w:val="00AF46E6"/>
    <w:rsid w:val="00AF5139"/>
    <w:rsid w:val="00B00C05"/>
    <w:rsid w:val="00B06EDA"/>
    <w:rsid w:val="00B10221"/>
    <w:rsid w:val="00B1161F"/>
    <w:rsid w:val="00B11661"/>
    <w:rsid w:val="00B12CE5"/>
    <w:rsid w:val="00B1553B"/>
    <w:rsid w:val="00B32B4D"/>
    <w:rsid w:val="00B4137E"/>
    <w:rsid w:val="00B54DF7"/>
    <w:rsid w:val="00B56223"/>
    <w:rsid w:val="00B56E79"/>
    <w:rsid w:val="00B57AA7"/>
    <w:rsid w:val="00B637AA"/>
    <w:rsid w:val="00B63BE2"/>
    <w:rsid w:val="00B7592C"/>
    <w:rsid w:val="00B75BA3"/>
    <w:rsid w:val="00B809D3"/>
    <w:rsid w:val="00B84B66"/>
    <w:rsid w:val="00B85475"/>
    <w:rsid w:val="00B85CBC"/>
    <w:rsid w:val="00B9090A"/>
    <w:rsid w:val="00B92196"/>
    <w:rsid w:val="00B9228D"/>
    <w:rsid w:val="00B929EC"/>
    <w:rsid w:val="00BB0725"/>
    <w:rsid w:val="00BB40BF"/>
    <w:rsid w:val="00BB6435"/>
    <w:rsid w:val="00BC408A"/>
    <w:rsid w:val="00BC5023"/>
    <w:rsid w:val="00BC556C"/>
    <w:rsid w:val="00BD42DA"/>
    <w:rsid w:val="00BD4684"/>
    <w:rsid w:val="00BD4E17"/>
    <w:rsid w:val="00BE08A7"/>
    <w:rsid w:val="00BE4391"/>
    <w:rsid w:val="00BF3E48"/>
    <w:rsid w:val="00C00A5C"/>
    <w:rsid w:val="00C129B7"/>
    <w:rsid w:val="00C15F1B"/>
    <w:rsid w:val="00C16288"/>
    <w:rsid w:val="00C17D1D"/>
    <w:rsid w:val="00C45923"/>
    <w:rsid w:val="00C543E7"/>
    <w:rsid w:val="00C70225"/>
    <w:rsid w:val="00C72198"/>
    <w:rsid w:val="00C73C7D"/>
    <w:rsid w:val="00C75005"/>
    <w:rsid w:val="00C970DF"/>
    <w:rsid w:val="00CA662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45CE"/>
    <w:rsid w:val="00D25023"/>
    <w:rsid w:val="00D27374"/>
    <w:rsid w:val="00D27F8C"/>
    <w:rsid w:val="00D33843"/>
    <w:rsid w:val="00D40858"/>
    <w:rsid w:val="00D42611"/>
    <w:rsid w:val="00D54A6F"/>
    <w:rsid w:val="00D57D57"/>
    <w:rsid w:val="00D62E42"/>
    <w:rsid w:val="00D772FB"/>
    <w:rsid w:val="00D85999"/>
    <w:rsid w:val="00D866F4"/>
    <w:rsid w:val="00DA1AA0"/>
    <w:rsid w:val="00DA3E5B"/>
    <w:rsid w:val="00DA512B"/>
    <w:rsid w:val="00DC44A8"/>
    <w:rsid w:val="00DC6165"/>
    <w:rsid w:val="00DE4BEE"/>
    <w:rsid w:val="00DE5B3D"/>
    <w:rsid w:val="00DE7112"/>
    <w:rsid w:val="00DF19BE"/>
    <w:rsid w:val="00DF3B44"/>
    <w:rsid w:val="00E02D3C"/>
    <w:rsid w:val="00E04A2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DC7"/>
    <w:rsid w:val="00E73593"/>
    <w:rsid w:val="00E84FE5"/>
    <w:rsid w:val="00E879A5"/>
    <w:rsid w:val="00E879FC"/>
    <w:rsid w:val="00EA2574"/>
    <w:rsid w:val="00EA2F1F"/>
    <w:rsid w:val="00EA3F2E"/>
    <w:rsid w:val="00EA57EC"/>
    <w:rsid w:val="00EA5AEB"/>
    <w:rsid w:val="00EA6208"/>
    <w:rsid w:val="00EB120E"/>
    <w:rsid w:val="00EB34C8"/>
    <w:rsid w:val="00EB46E2"/>
    <w:rsid w:val="00EC0045"/>
    <w:rsid w:val="00EC4BEF"/>
    <w:rsid w:val="00ED452E"/>
    <w:rsid w:val="00ED573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158"/>
    <w:rsid w:val="00F44D36"/>
    <w:rsid w:val="00F46262"/>
    <w:rsid w:val="00F4795D"/>
    <w:rsid w:val="00F50A61"/>
    <w:rsid w:val="00F525CD"/>
    <w:rsid w:val="00F5286C"/>
    <w:rsid w:val="00F52E12"/>
    <w:rsid w:val="00F638CA"/>
    <w:rsid w:val="00F657C5"/>
    <w:rsid w:val="00F900B4"/>
    <w:rsid w:val="00FA0F2E"/>
    <w:rsid w:val="00FA4DB1"/>
    <w:rsid w:val="00FA7A6E"/>
    <w:rsid w:val="00FB2A35"/>
    <w:rsid w:val="00FB3F2A"/>
    <w:rsid w:val="00FC0AFF"/>
    <w:rsid w:val="00FC3593"/>
    <w:rsid w:val="00FC3CBF"/>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09D4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1A20"/>
    <w:rPr>
      <w:rFonts w:ascii="Times New Roman" w:hAnsi="Times New Roman"/>
      <w:b w:val="0"/>
      <w:i w:val="0"/>
      <w:sz w:val="22"/>
    </w:rPr>
  </w:style>
  <w:style w:type="paragraph" w:styleId="NoSpacing">
    <w:name w:val="No Spacing"/>
    <w:uiPriority w:val="1"/>
    <w:qFormat/>
    <w:rsid w:val="00301A20"/>
    <w:pPr>
      <w:spacing w:after="0" w:line="240" w:lineRule="auto"/>
    </w:pPr>
  </w:style>
  <w:style w:type="paragraph" w:customStyle="1" w:styleId="scemptylineheader">
    <w:name w:val="sc_emptyline_header"/>
    <w:qFormat/>
    <w:rsid w:val="00301A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1A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1A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1A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1A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1A20"/>
    <w:rPr>
      <w:color w:val="808080"/>
    </w:rPr>
  </w:style>
  <w:style w:type="paragraph" w:customStyle="1" w:styleId="scdirectionallanguage">
    <w:name w:val="sc_directional_language"/>
    <w:qFormat/>
    <w:rsid w:val="00301A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1A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1A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1A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1A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1A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1A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1A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1A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1A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1A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1A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1A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1A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1A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1A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1A20"/>
    <w:rPr>
      <w:rFonts w:ascii="Times New Roman" w:hAnsi="Times New Roman"/>
      <w:color w:val="auto"/>
      <w:sz w:val="22"/>
    </w:rPr>
  </w:style>
  <w:style w:type="paragraph" w:customStyle="1" w:styleId="scclippagebillheader">
    <w:name w:val="sc_clip_page_bill_header"/>
    <w:qFormat/>
    <w:rsid w:val="00301A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1A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1A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20"/>
    <w:rPr>
      <w:lang w:val="en-US"/>
    </w:rPr>
  </w:style>
  <w:style w:type="paragraph" w:styleId="Footer">
    <w:name w:val="footer"/>
    <w:basedOn w:val="Normal"/>
    <w:link w:val="FooterChar"/>
    <w:uiPriority w:val="99"/>
    <w:unhideWhenUsed/>
    <w:rsid w:val="0030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20"/>
    <w:rPr>
      <w:lang w:val="en-US"/>
    </w:rPr>
  </w:style>
  <w:style w:type="paragraph" w:styleId="ListParagraph">
    <w:name w:val="List Paragraph"/>
    <w:basedOn w:val="Normal"/>
    <w:uiPriority w:val="34"/>
    <w:qFormat/>
    <w:rsid w:val="00301A20"/>
    <w:pPr>
      <w:ind w:left="720"/>
      <w:contextualSpacing/>
    </w:pPr>
  </w:style>
  <w:style w:type="paragraph" w:customStyle="1" w:styleId="scbillfooter">
    <w:name w:val="sc_bill_footer"/>
    <w:qFormat/>
    <w:rsid w:val="00301A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1A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1A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1A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1A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1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1A20"/>
    <w:pPr>
      <w:widowControl w:val="0"/>
      <w:suppressAutoHyphens/>
      <w:spacing w:after="0" w:line="360" w:lineRule="auto"/>
    </w:pPr>
    <w:rPr>
      <w:rFonts w:ascii="Times New Roman" w:hAnsi="Times New Roman"/>
      <w:lang w:val="en-US"/>
    </w:rPr>
  </w:style>
  <w:style w:type="paragraph" w:customStyle="1" w:styleId="sctableln">
    <w:name w:val="sc_table_ln"/>
    <w:qFormat/>
    <w:rsid w:val="00301A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1A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1A20"/>
    <w:rPr>
      <w:strike/>
      <w:dstrike w:val="0"/>
    </w:rPr>
  </w:style>
  <w:style w:type="character" w:customStyle="1" w:styleId="scinsert">
    <w:name w:val="sc_insert"/>
    <w:uiPriority w:val="1"/>
    <w:qFormat/>
    <w:rsid w:val="00301A20"/>
    <w:rPr>
      <w:caps w:val="0"/>
      <w:smallCaps w:val="0"/>
      <w:strike w:val="0"/>
      <w:dstrike w:val="0"/>
      <w:vanish w:val="0"/>
      <w:u w:val="single"/>
      <w:vertAlign w:val="baseline"/>
    </w:rPr>
  </w:style>
  <w:style w:type="character" w:customStyle="1" w:styleId="scinsertred">
    <w:name w:val="sc_insert_red"/>
    <w:uiPriority w:val="1"/>
    <w:qFormat/>
    <w:rsid w:val="00301A20"/>
    <w:rPr>
      <w:caps w:val="0"/>
      <w:smallCaps w:val="0"/>
      <w:strike w:val="0"/>
      <w:dstrike w:val="0"/>
      <w:vanish w:val="0"/>
      <w:color w:val="FF0000"/>
      <w:u w:val="single"/>
      <w:vertAlign w:val="baseline"/>
    </w:rPr>
  </w:style>
  <w:style w:type="character" w:customStyle="1" w:styleId="scinsertblue">
    <w:name w:val="sc_insert_blue"/>
    <w:uiPriority w:val="1"/>
    <w:qFormat/>
    <w:rsid w:val="00301A20"/>
    <w:rPr>
      <w:caps w:val="0"/>
      <w:smallCaps w:val="0"/>
      <w:strike w:val="0"/>
      <w:dstrike w:val="0"/>
      <w:vanish w:val="0"/>
      <w:color w:val="0070C0"/>
      <w:u w:val="single"/>
      <w:vertAlign w:val="baseline"/>
    </w:rPr>
  </w:style>
  <w:style w:type="character" w:customStyle="1" w:styleId="scstrikered">
    <w:name w:val="sc_strike_red"/>
    <w:uiPriority w:val="1"/>
    <w:qFormat/>
    <w:rsid w:val="00301A20"/>
    <w:rPr>
      <w:strike/>
      <w:dstrike w:val="0"/>
      <w:color w:val="FF0000"/>
    </w:rPr>
  </w:style>
  <w:style w:type="character" w:customStyle="1" w:styleId="scstrikeblue">
    <w:name w:val="sc_strike_blue"/>
    <w:uiPriority w:val="1"/>
    <w:qFormat/>
    <w:rsid w:val="00301A20"/>
    <w:rPr>
      <w:strike/>
      <w:dstrike w:val="0"/>
      <w:color w:val="0070C0"/>
    </w:rPr>
  </w:style>
  <w:style w:type="character" w:customStyle="1" w:styleId="scinsertbluenounderline">
    <w:name w:val="sc_insert_blue_no_underline"/>
    <w:uiPriority w:val="1"/>
    <w:qFormat/>
    <w:rsid w:val="00301A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1A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1A20"/>
    <w:rPr>
      <w:strike/>
      <w:dstrike w:val="0"/>
      <w:color w:val="0070C0"/>
      <w:lang w:val="en-US"/>
    </w:rPr>
  </w:style>
  <w:style w:type="character" w:customStyle="1" w:styleId="scstrikerednoncodified">
    <w:name w:val="sc_strike_red_non_codified"/>
    <w:uiPriority w:val="1"/>
    <w:qFormat/>
    <w:rsid w:val="00301A20"/>
    <w:rPr>
      <w:strike/>
      <w:dstrike w:val="0"/>
      <w:color w:val="FF0000"/>
    </w:rPr>
  </w:style>
  <w:style w:type="paragraph" w:customStyle="1" w:styleId="scbillsiglines">
    <w:name w:val="sc_bill_sig_lines"/>
    <w:qFormat/>
    <w:rsid w:val="00301A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1A20"/>
    <w:rPr>
      <w:bdr w:val="none" w:sz="0" w:space="0" w:color="auto"/>
      <w:shd w:val="clear" w:color="auto" w:fill="FEC6C6"/>
    </w:rPr>
  </w:style>
  <w:style w:type="character" w:customStyle="1" w:styleId="screstoreblue">
    <w:name w:val="sc_restore_blue"/>
    <w:uiPriority w:val="1"/>
    <w:qFormat/>
    <w:rsid w:val="00301A20"/>
    <w:rPr>
      <w:color w:val="4472C4" w:themeColor="accent1"/>
      <w:bdr w:val="none" w:sz="0" w:space="0" w:color="auto"/>
      <w:shd w:val="clear" w:color="auto" w:fill="auto"/>
    </w:rPr>
  </w:style>
  <w:style w:type="character" w:customStyle="1" w:styleId="screstorered">
    <w:name w:val="sc_restore_red"/>
    <w:uiPriority w:val="1"/>
    <w:qFormat/>
    <w:rsid w:val="00301A20"/>
    <w:rPr>
      <w:color w:val="FF0000"/>
      <w:bdr w:val="none" w:sz="0" w:space="0" w:color="auto"/>
      <w:shd w:val="clear" w:color="auto" w:fill="auto"/>
    </w:rPr>
  </w:style>
  <w:style w:type="character" w:customStyle="1" w:styleId="scstrikenewblue">
    <w:name w:val="sc_strike_new_blue"/>
    <w:uiPriority w:val="1"/>
    <w:qFormat/>
    <w:rsid w:val="00301A20"/>
    <w:rPr>
      <w:strike w:val="0"/>
      <w:dstrike/>
      <w:color w:val="0070C0"/>
      <w:u w:val="none"/>
    </w:rPr>
  </w:style>
  <w:style w:type="character" w:customStyle="1" w:styleId="scstrikenewred">
    <w:name w:val="sc_strike_new_red"/>
    <w:uiPriority w:val="1"/>
    <w:qFormat/>
    <w:rsid w:val="00301A20"/>
    <w:rPr>
      <w:strike w:val="0"/>
      <w:dstrike/>
      <w:color w:val="FF0000"/>
      <w:u w:val="none"/>
    </w:rPr>
  </w:style>
  <w:style w:type="character" w:customStyle="1" w:styleId="scamendsenate">
    <w:name w:val="sc_amend_senate"/>
    <w:uiPriority w:val="1"/>
    <w:qFormat/>
    <w:rsid w:val="00301A20"/>
    <w:rPr>
      <w:bdr w:val="none" w:sz="0" w:space="0" w:color="auto"/>
      <w:shd w:val="clear" w:color="auto" w:fill="FFF2CC" w:themeFill="accent4" w:themeFillTint="33"/>
    </w:rPr>
  </w:style>
  <w:style w:type="character" w:customStyle="1" w:styleId="scamendhouse">
    <w:name w:val="sc_amend_house"/>
    <w:uiPriority w:val="1"/>
    <w:qFormat/>
    <w:rsid w:val="00301A2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7&amp;session=126&amp;summary=B" TargetMode="External" Id="Rc3182022e6aa4392" /><Relationship Type="http://schemas.openxmlformats.org/officeDocument/2006/relationships/hyperlink" Target="https://www.scstatehouse.gov/sess126_2025-2026/prever/4737_20251217.docx" TargetMode="External" Id="R5c434a04e21f4a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346F1"/>
    <w:rsid w:val="004E2BB5"/>
    <w:rsid w:val="00580C56"/>
    <w:rsid w:val="0059459C"/>
    <w:rsid w:val="00611F3E"/>
    <w:rsid w:val="006B363F"/>
    <w:rsid w:val="007070D2"/>
    <w:rsid w:val="00730C87"/>
    <w:rsid w:val="00776F2C"/>
    <w:rsid w:val="00875C6A"/>
    <w:rsid w:val="008F7723"/>
    <w:rsid w:val="009031EF"/>
    <w:rsid w:val="00912A5F"/>
    <w:rsid w:val="00940EED"/>
    <w:rsid w:val="00985255"/>
    <w:rsid w:val="009C3651"/>
    <w:rsid w:val="00A51DBA"/>
    <w:rsid w:val="00A93902"/>
    <w:rsid w:val="00B1553B"/>
    <w:rsid w:val="00B20DA6"/>
    <w:rsid w:val="00B457AF"/>
    <w:rsid w:val="00B85CBC"/>
    <w:rsid w:val="00BF56C3"/>
    <w:rsid w:val="00C818FB"/>
    <w:rsid w:val="00CC0451"/>
    <w:rsid w:val="00D6665C"/>
    <w:rsid w:val="00D900BD"/>
    <w:rsid w:val="00E76813"/>
    <w:rsid w:val="00F4315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540f721f-e3d9-4585-8262-bccc43a7f850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2025-12-05T14:14:25.673236-05:00</T_BILL_DT_VERSION>
  <T_BILL_D_PREFILEDATE>2025-12-16</T_BILL_D_PREFILEDATE>
  <T_BILL_N_INTERNALVERSIONNUMBER>1</T_BILL_N_INTERNALVERSIONNUMBER>
  <T_BILL_N_SESSION>126</T_BILL_N_SESSION>
  <T_BILL_N_VERSIONNUMBER>1</T_BILL_N_VERSIONNUMBER>
  <T_BILL_N_YEAR>2026</T_BILL_N_YEAR>
  <T_BILL_REQUEST_REQUEST>aa210d9e-e1eb-42e1-aac7-2f9866399e44</T_BILL_REQUEST_REQUEST>
  <T_BILL_R_ORIGINALDRAFT>b7a5c3cd-e361-4925-b428-c60b61eeec9e</T_BILL_R_ORIGINALDRAFT>
  <T_BILL_SPONSOR_SPONSOR>3905c320-664e-4d5b-a0a1-392b038c0134</T_BILL_SPONSOR_SPONSOR>
  <T_BILL_T_BILLNAME>[4737]</T_BILL_T_BILLNAME>
  <T_BILL_T_BILLNUMBER>4737</T_BILL_T_BILLNUMBER>
  <T_BILL_T_BILLTITLE>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T_BILL_T_BILLTITLE>
  <T_BILL_T_CHAMBER>house</T_BILL_T_CHAMBER>
  <T_BILL_T_FILENAME> </T_BILL_T_FILENAME>
  <T_BILL_T_LEGTYPE>bill_statewide</T_BILL_T_LEGTYPE>
  <T_BILL_T_RATNUMBERSTRING>HNone</T_BILL_T_RATNUMBERSTRING>
  <T_BILL_T_SECTIONS>[{"SectionUUID":"314cce31-3c4a-4e98-81d1-6c0f693aae6b","SectionName":"code_section","SectionNumber":1,"SectionType":"code_section","CodeSections":[{"CodeSectionBookmarkName":"ns_T59C101N35_0364ba87f","IsConstitutionSection":false,"Identity":"59-101-35","IsNew":true,"SubSections":[{"Level":1,"Identity":"T59C101N35SA","SubSectionBookmarkName":"ss_T59C101N35SA_lv1_fc76a1dd8","IsNewSubSection":false,"SubSectionReplacement":""},{"Level":1,"Identity":"T59C101N35SB","SubSectionBookmarkName":"ss_T59C101N35SB_lv1_854799fe6","IsNewSubSection":false,"SubSectionReplacement":""},{"Level":1,"Identity":"T59C101N35SC","SubSectionBookmarkName":"ss_T59C101N35SC_lv1_39198fee2","IsNewSubSection":false,"SubSectionReplacement":""},{"Level":2,"Identity":"T59C101N35S1","SubSectionBookmarkName":"ss_T59C101N35S1_lv2_e942841b7","IsNewSubSection":false,"SubSectionReplacement":""},{"Level":2,"Identity":"T59C101N35S2","SubSectionBookmarkName":"ss_T59C101N35S2_lv2_b7edbbfd2","IsNewSubSection":false,"SubSectionReplacement":""},{"Level":2,"Identity":"T59C101N35S3","SubSectionBookmarkName":"ss_T59C101N35S3_lv2_b2af88155","IsNewSubSection":false,"SubSectionReplacement":""},{"Level":2,"Identity":"T59C101N35S4","SubSectionBookmarkName":"ss_T59C101N35S4_lv2_874c388c0","IsNewSubSection":false,"SubSectionReplacement":""},{"Level":2,"Identity":"T59C101N35S5","SubSectionBookmarkName":"ss_T59C101N35S5_lv2_020d5bde3","IsNewSubSection":false,"SubSectionReplacement":""},{"Level":2,"Identity":"T59C101N35S6","SubSectionBookmarkName":"ss_T59C101N35S6_lv2_1ae00c107","IsNewSubSection":false,"SubSectionReplacement":""},{"Level":2,"Identity":"T59C101N35S7","SubSectionBookmarkName":"ss_T59C101N35S7_lv2_9eacd22b5","IsNewSubSection":false,"SubSectionReplacement":""},{"Level":2,"Identity":"T59C101N35S8","SubSectionBookmarkName":"ss_T59C101N35S8_lv2_09b7f6782","IsNewSubSection":false,"SubSectionReplacement":""},{"Level":2,"Identity":"T59C101N35S9","SubSectionBookmarkName":"ss_T59C101N35S9_lv2_6dcfddeac","IsNewSubSection":false,"SubSectionReplacement":""},{"Level":2,"Identity":"T59C101N35S10","SubSectionBookmarkName":"ss_T59C101N35S10_lv2_c661efc92","IsNewSubSection":false,"SubSectionReplacement":""},{"Level":2,"Identity":"T59C101N35S11","SubSectionBookmarkName":"ss_T59C101N35S11_lv2_b949e9675","IsNewSubSection":false,"SubSectionReplacement":""},{"Level":2,"Identity":"T59C101N35S12","SubSectionBookmarkName":"ss_T59C101N35S12_lv2_b500bdc6b","IsNewSubSection":false,"SubSectionReplacement":""},{"Level":2,"Identity":"T59C101N35S13","SubSectionBookmarkName":"ss_T59C101N35S13_lv2_fc3e5ac5d","IsNewSubSection":false,"SubSectionReplacement":""},{"Level":2,"Identity":"T59C101N35S14","SubSectionBookmarkName":"ss_T59C101N35S14_lv2_bf430d8d7","IsNewSubSection":false,"SubSectionReplacement":""},{"Level":2,"Identity":"T59C101N35S15","SubSectionBookmarkName":"ss_T59C101N35S15_lv2_a3d0aa507","IsNewSubSection":false,"SubSectionReplacement":""},{"Level":2,"Identity":"T59C101N35S16","SubSectionBookmarkName":"ss_T59C101N35S16_lv2_0b4bc56d1","IsNewSubSection":false,"SubSectionReplacement":""},{"Level":2,"Identity":"T59C101N35S17","SubSectionBookmarkName":"ss_T59C101N35S17_lv2_0319ffc16","IsNewSubSection":false,"SubSectionReplacement":""},{"Level":2,"Identity":"T59C101N35S18","SubSectionBookmarkName":"ss_T59C101N35S18_lv2_ebec38893","IsNewSubSection":false,"SubSectionReplacement":""},{"Level":1,"Identity":"T59C101N35SD","SubSectionBookmarkName":"ss_T59C101N35SD_lv1_1ddd37b06","IsNewSubSection":false,"SubSectionReplacement":""},{"Level":1,"Identity":"T59C101N35SE","SubSectionBookmarkName":"ss_T59C101N35SE_lv1_9b8929306","IsNewSubSection":false,"SubSectionReplacement":""}],"TitleRelatedTo":"","TitleSoAsTo":"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Deleted":false,"IsStricken":false}],"TitleText":"","DisableControls":false,"Deleted":false,"RepealItems":[],"SectionBookmarkName":"bs_num_1_9ac66483b"},{"SectionUUID":"8f03ca95-8faa-4d43-a9c2-8afc498075bd","SectionName":"standard_eff_date_section","SectionNumber":2,"SectionType":"drafting_clause","CodeSections":[],"TitleText":"","DisableControls":false,"Deleted":false,"RepealItems":[],"SectionBookmarkName":"bs_num_2_lastsection"}]</T_BILL_T_SECTIONS>
  <T_BILL_T_SUBJECT>Training for new college and university board members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579EA-AF07-425F-9871-D5EBE15647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3438</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2025-12-09T15:49:00Z</cp:lastPrinted>
  <dcterms:created xsi:type="dcterms:W3CDTF">2025-12-09T20:26:00Z</dcterms:created>
  <dcterms:modified xsi:type="dcterms:W3CDTF">2025-12-09T20:26:00Z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