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Chapman, Neese, Vaughan, Whitmire, Willis, Gibson, T. Moore, Huff, Duncan, Lawson, Ligon, Long, Bowers, Forrest and Gagnon</w:t>
      </w:r>
    </w:p>
    <w:p>
      <w:pPr>
        <w:widowControl w:val="false"/>
        <w:spacing w:after="0"/>
        <w:jc w:val="left"/>
      </w:pPr>
      <w:r>
        <w:rPr>
          <w:rFonts w:ascii="Times New Roman"/>
          <w:sz w:val="22"/>
        </w:rPr>
        <w:t xml:space="preserve">Companion/Similar bill(s): 4567</w:t>
      </w:r>
    </w:p>
    <w:p>
      <w:pPr>
        <w:widowControl w:val="false"/>
        <w:spacing w:after="0"/>
        <w:jc w:val="left"/>
      </w:pPr>
      <w:r>
        <w:rPr>
          <w:rFonts w:ascii="Times New Roman"/>
          <w:sz w:val="22"/>
        </w:rPr>
        <w:t xml:space="preserve">Document Path: LC-0501SA26.docx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267a9b10bf4a4779">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Ways and Means</w:t>
      </w:r>
      <w:r>
        <w:t xml:space="preserve"> (</w:t>
      </w:r>
      <w:hyperlink w:history="true" r:id="R15eae2b37edb4728">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d3ac14b7ac4a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1d51f774084bf4">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A3850" w:rsidRDefault="00432135" w14:paraId="0CBEA217" w14:textId="1D958AA7">
      <w:pPr>
        <w:pStyle w:val="scemptylineheader"/>
      </w:pPr>
      <w:bookmarkStart w:name="open_doc_here" w:id="0"/>
      <w:bookmarkEnd w:id="0"/>
    </w:p>
    <w:p w:rsidRPr="00BB0725" w:rsidR="00A73EFA" w:rsidP="006A3850" w:rsidRDefault="00A73EFA" w14:paraId="085D0BC0" w14:textId="0CF4D8DA">
      <w:pPr>
        <w:pStyle w:val="scemptylineheader"/>
      </w:pPr>
    </w:p>
    <w:p w:rsidRPr="00BB0725" w:rsidR="00A73EFA" w:rsidP="006A3850" w:rsidRDefault="00A73EFA" w14:paraId="74986B7C" w14:textId="282FCECE">
      <w:pPr>
        <w:pStyle w:val="scemptylineheader"/>
      </w:pPr>
    </w:p>
    <w:p w:rsidRPr="00DF3B44" w:rsidR="00A73EFA" w:rsidP="006A3850" w:rsidRDefault="00A73EFA" w14:paraId="166070BB" w14:textId="4D1D83BC">
      <w:pPr>
        <w:pStyle w:val="scemptylineheader"/>
      </w:pPr>
    </w:p>
    <w:p w:rsidRPr="00DF3B44" w:rsidR="00A73EFA" w:rsidP="006A3850" w:rsidRDefault="00A73EFA" w14:paraId="0CD17301" w14:textId="0053A768">
      <w:pPr>
        <w:pStyle w:val="scemptylineheader"/>
      </w:pPr>
    </w:p>
    <w:p w:rsidRPr="00DF3B44" w:rsidR="00A73EFA" w:rsidP="006A3850" w:rsidRDefault="00A73EFA" w14:paraId="5A35A243" w14:textId="2449E7AC">
      <w:pPr>
        <w:pStyle w:val="scemptylineheader"/>
      </w:pPr>
    </w:p>
    <w:p w:rsidRPr="00DF3B44" w:rsidR="002C3463" w:rsidP="00037F04" w:rsidRDefault="002C3463" w14:paraId="569EC752" w14:textId="77777777">
      <w:pPr>
        <w:pStyle w:val="scemptylineheader"/>
      </w:pPr>
    </w:p>
    <w:p w:rsidRPr="00DF3B44" w:rsidR="008E61A1" w:rsidP="00446987" w:rsidRDefault="008E61A1" w14:paraId="24516C9B" w14:textId="77777777">
      <w:pPr>
        <w:pStyle w:val="scemptylineheader"/>
      </w:pPr>
    </w:p>
    <w:p w:rsidRPr="00DF3B44" w:rsidR="002C3463" w:rsidP="00EB120E" w:rsidRDefault="002C3463" w14:paraId="62C04BA6" w14:textId="77777777">
      <w:pPr>
        <w:pStyle w:val="scbillheader"/>
      </w:pPr>
      <w:r w:rsidRPr="00DF3B44">
        <w:t>A bill</w:t>
      </w:r>
    </w:p>
    <w:p w:rsidRPr="00DF3B44" w:rsidR="002C3463" w:rsidP="001164F9" w:rsidRDefault="002C3463" w14:paraId="06231B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44C7" w14:paraId="0BD8B746" w14:textId="231EC9FA">
          <w:pPr>
            <w:pStyle w:val="scbilltitle"/>
          </w:pPr>
          <w:r>
            <w:t>TO AMEND THE SOUTH CAROLINA CODE OF LAWS BY AMENDING SECTION 12‑37‑220, RELATING TO PROPERTY TAX EXEMPTIONS, SO AS TO PROVIDE FOR CERTAIN PROPERTY TAX EXEMPTIONS FOR INDIVIDUALS OVER THE AGE OF SEVENTY.</w:t>
          </w:r>
        </w:p>
      </w:sdtContent>
    </w:sdt>
    <w:bookmarkStart w:name="at_009dee566" w:displacedByCustomXml="prev" w:id="1"/>
    <w:bookmarkEnd w:id="1"/>
    <w:p w:rsidRPr="00DF3B44" w:rsidR="006C18F0" w:rsidP="006C18F0" w:rsidRDefault="006C18F0" w14:paraId="13FBB02E" w14:textId="77777777">
      <w:pPr>
        <w:pStyle w:val="scbillwhereasclause"/>
      </w:pPr>
    </w:p>
    <w:p w:rsidRPr="0094541D" w:rsidR="007E06BB" w:rsidP="0094541D" w:rsidRDefault="002C3463" w14:paraId="39A28D95" w14:textId="77777777">
      <w:pPr>
        <w:pStyle w:val="scenactingwords"/>
      </w:pPr>
      <w:bookmarkStart w:name="ew_d595965ce" w:id="2"/>
      <w:r w:rsidRPr="0094541D">
        <w:t>B</w:t>
      </w:r>
      <w:bookmarkEnd w:id="2"/>
      <w:r w:rsidRPr="0094541D">
        <w:t>e it enacted by the General Assembly of the State of South Carolina:</w:t>
      </w:r>
    </w:p>
    <w:p w:rsidR="00CB0DA4" w:rsidRDefault="00CB0DA4" w14:paraId="2C1E61CD" w14:textId="77777777">
      <w:pPr>
        <w:pStyle w:val="scemptyline"/>
      </w:pPr>
    </w:p>
    <w:p w:rsidRPr="00DF3B44" w:rsidR="007E06BB" w:rsidP="00787433" w:rsidRDefault="007E06BB" w14:paraId="249AB2B1" w14:textId="63EE198A">
      <w:pPr>
        <w:pStyle w:val="scdirectionallanguage"/>
      </w:pPr>
      <w:bookmarkStart w:name="bs_num_1_d1a73510c" w:id="3"/>
      <w:r>
        <w:t>S</w:t>
      </w:r>
      <w:bookmarkEnd w:id="3"/>
      <w:r>
        <w:t>ECTION 1.</w:t>
      </w:r>
      <w:r>
        <w:tab/>
      </w:r>
      <w:bookmarkStart w:name="dl_b8f135d2e" w:id="4"/>
      <w:r>
        <w:t>S</w:t>
      </w:r>
      <w:bookmarkEnd w:id="4"/>
      <w:r>
        <w:t>ection 12‑37‑220</w:t>
      </w:r>
      <w:r w:rsidR="007C425F">
        <w:t>(B)</w:t>
      </w:r>
      <w:r>
        <w:t xml:space="preserve"> of the S.C. Code is amended by adding:</w:t>
      </w:r>
    </w:p>
    <w:p w:rsidR="00CB0DA4" w:rsidRDefault="00CB0DA4" w14:paraId="5DC5F323" w14:textId="77777777">
      <w:pPr>
        <w:pStyle w:val="scnewcodesection"/>
      </w:pPr>
    </w:p>
    <w:p w:rsidR="00E66AF0" w:rsidRDefault="00CB0DA4" w14:paraId="1B65BD05" w14:textId="77777777">
      <w:pPr>
        <w:pStyle w:val="scnewcodesection"/>
      </w:pPr>
      <w:bookmarkStart w:name="ns_T12C37N220_3a4a9c359" w:id="5"/>
      <w:r>
        <w:tab/>
      </w:r>
      <w:bookmarkStart w:name="ss_T12C37N220S54_lv1_6aaddbd4f" w:id="6"/>
      <w:r>
        <w:t>(</w:t>
      </w:r>
      <w:bookmarkEnd w:id="6"/>
      <w:bookmarkEnd w:id="5"/>
      <w:r>
        <w:t>54)</w:t>
      </w:r>
      <w:bookmarkStart w:name="ss_T12C37N220Sa_lv2_00fc5c238" w:id="7"/>
      <w:r w:rsidR="00E66AF0">
        <w:t>(</w:t>
      </w:r>
      <w:bookmarkEnd w:id="7"/>
      <w:r w:rsidR="00E66AF0">
        <w:t>a)</w:t>
      </w:r>
      <w:r>
        <w:t xml:space="preserve"> </w:t>
      </w:r>
      <w:r w:rsidRPr="00450A4A" w:rsidR="00450A4A">
        <w:t>to the extent not already exempt pursuant to Section 12‑37‑250</w:t>
      </w:r>
      <w:r w:rsidR="00450A4A">
        <w:t>, one hundred percent of the fair market value</w:t>
      </w:r>
      <w:r w:rsidR="009A06F4">
        <w:t xml:space="preserve"> of the primary residence</w:t>
      </w:r>
      <w:r w:rsidR="00450A4A">
        <w:t xml:space="preserve"> </w:t>
      </w:r>
      <w:r w:rsidR="009A06F4">
        <w:t>of</w:t>
      </w:r>
      <w:r w:rsidR="00450A4A">
        <w:t xml:space="preserve"> an individual who </w:t>
      </w:r>
      <w:r w:rsidRPr="00450A4A" w:rsidR="00450A4A">
        <w:t xml:space="preserve">has reached the age of </w:t>
      </w:r>
      <w:r w:rsidR="00E66AF0">
        <w:t>eighty‑five</w:t>
      </w:r>
      <w:r w:rsidR="00450A4A">
        <w:t xml:space="preserve"> </w:t>
      </w:r>
      <w:r w:rsidRPr="00450A4A" w:rsidR="00450A4A">
        <w:t>years on or before December thirty‑first</w:t>
      </w:r>
      <w:r w:rsidR="00450A4A">
        <w:t xml:space="preserve">, </w:t>
      </w:r>
      <w:r w:rsidR="00E66AF0">
        <w:t>seventy‑five</w:t>
      </w:r>
      <w:r w:rsidR="00450A4A">
        <w:t xml:space="preserve"> percent of the fair market value</w:t>
      </w:r>
      <w:r w:rsidR="009A06F4">
        <w:t xml:space="preserve"> of the primary residence of</w:t>
      </w:r>
      <w:r w:rsidR="00450A4A">
        <w:t xml:space="preserve"> an individual who has reached the age of </w:t>
      </w:r>
      <w:r w:rsidR="00E66AF0">
        <w:t>eighty</w:t>
      </w:r>
      <w:r w:rsidR="00450A4A">
        <w:t xml:space="preserve"> years on or before December thirty‑first, </w:t>
      </w:r>
      <w:r w:rsidR="00E66AF0">
        <w:t>fifty</w:t>
      </w:r>
      <w:r w:rsidR="00450A4A">
        <w:t xml:space="preserve"> percent </w:t>
      </w:r>
      <w:r w:rsidRPr="00450A4A" w:rsidR="00450A4A">
        <w:t>of the fair market value</w:t>
      </w:r>
      <w:r w:rsidR="009A06F4">
        <w:t xml:space="preserve"> of the primary residence of</w:t>
      </w:r>
      <w:r w:rsidRPr="00450A4A" w:rsidR="00450A4A">
        <w:t xml:space="preserve"> an individual who has reached the age of </w:t>
      </w:r>
      <w:r w:rsidR="00E66AF0">
        <w:t>seventy‑five</w:t>
      </w:r>
      <w:r w:rsidRPr="00450A4A" w:rsidR="00450A4A">
        <w:t xml:space="preserve"> years on or before December thirty‑first</w:t>
      </w:r>
      <w:r w:rsidR="00450A4A">
        <w:t>,</w:t>
      </w:r>
      <w:r w:rsidR="00E66AF0">
        <w:t xml:space="preserve"> and</w:t>
      </w:r>
      <w:r w:rsidR="00450A4A">
        <w:t xml:space="preserve"> </w:t>
      </w:r>
      <w:r w:rsidR="00E66AF0">
        <w:t>twenty‑five</w:t>
      </w:r>
      <w:r w:rsidR="00450A4A">
        <w:t xml:space="preserve"> percent </w:t>
      </w:r>
      <w:r w:rsidRPr="00450A4A" w:rsidR="00450A4A">
        <w:t>of the fair market value</w:t>
      </w:r>
      <w:r w:rsidR="009A06F4">
        <w:t xml:space="preserve"> of a primary residence of</w:t>
      </w:r>
      <w:r w:rsidRPr="00450A4A" w:rsidR="00450A4A">
        <w:t xml:space="preserve"> an individual who has reached the age of </w:t>
      </w:r>
      <w:r w:rsidR="00450A4A">
        <w:t>seven</w:t>
      </w:r>
      <w:r w:rsidR="00E66AF0">
        <w:t>ty</w:t>
      </w:r>
      <w:r w:rsidRPr="00450A4A" w:rsidR="00450A4A">
        <w:t xml:space="preserve"> years on or before December thirty‑first</w:t>
      </w:r>
      <w:r w:rsidR="00450A4A">
        <w:t>.</w:t>
      </w:r>
    </w:p>
    <w:p w:rsidR="00CB0DA4" w:rsidRDefault="00E66AF0" w14:paraId="0E0D6075" w14:textId="39C2DB2A">
      <w:pPr>
        <w:pStyle w:val="scnewcodesection"/>
      </w:pPr>
      <w:r>
        <w:tab/>
      </w:r>
      <w:r>
        <w:tab/>
      </w:r>
      <w:r>
        <w:tab/>
      </w:r>
      <w:bookmarkStart w:name="ss_T12C37N220Sb_lv2_e08dfe78e" w:id="8"/>
      <w:r>
        <w:t>(</w:t>
      </w:r>
      <w:bookmarkEnd w:id="8"/>
      <w:r>
        <w:t>b) An individual is eligible for the exemption provided for in this item if he:</w:t>
      </w:r>
    </w:p>
    <w:p w:rsidR="00E66AF0" w:rsidRDefault="00E66AF0" w14:paraId="5F8D77AF" w14:textId="696312D4">
      <w:pPr>
        <w:pStyle w:val="scnewcodesection"/>
      </w:pPr>
      <w:r>
        <w:tab/>
      </w:r>
      <w:r>
        <w:tab/>
      </w:r>
      <w:r>
        <w:tab/>
      </w:r>
      <w:r>
        <w:tab/>
      </w:r>
      <w:bookmarkStart w:name="ss_T12C37N220Si_lv3_da08593fd" w:id="9"/>
      <w:r>
        <w:t>(</w:t>
      </w:r>
      <w:bookmarkEnd w:id="9"/>
      <w:r>
        <w:t>i) has paid South Carolina property taxes on one or more owner‑occupied primary residences for a cumulative period of no less than five years, whether consecutively or nonconsecutively; and</w:t>
      </w:r>
    </w:p>
    <w:p w:rsidR="00E66AF0" w:rsidRDefault="00E66AF0" w14:paraId="1F7430C3" w14:textId="4A95EED8">
      <w:pPr>
        <w:pStyle w:val="scnewcodesection"/>
      </w:pPr>
      <w:r>
        <w:tab/>
      </w:r>
      <w:r>
        <w:tab/>
      </w:r>
      <w:r>
        <w:tab/>
      </w:r>
      <w:r>
        <w:tab/>
      </w:r>
      <w:bookmarkStart w:name="ss_T12C37N220Sii_lv3_99cd207cb" w:id="10"/>
      <w:r>
        <w:t>(</w:t>
      </w:r>
      <w:bookmarkEnd w:id="10"/>
      <w:r>
        <w:t xml:space="preserve">ii) </w:t>
      </w:r>
      <w:r w:rsidRPr="00E66AF0">
        <w:t xml:space="preserve">has paid South Carolina property taxes for the required five‑year period at the </w:t>
      </w:r>
      <w:r>
        <w:t>primary</w:t>
      </w:r>
      <w:r w:rsidRPr="00E66AF0">
        <w:t xml:space="preserve"> residence tax rate applicable at the time the taxes were assessed, without receiving any age‑based</w:t>
      </w:r>
      <w:r w:rsidR="00513EA5">
        <w:t xml:space="preserve"> or</w:t>
      </w:r>
      <w:r w:rsidRPr="00E66AF0">
        <w:t xml:space="preserve"> disability‑based property tax exemptions or reductions during that period.</w:t>
      </w:r>
    </w:p>
    <w:p w:rsidR="00E66AF0" w:rsidRDefault="00E66AF0" w14:paraId="1A20CE39" w14:textId="5B744D6E">
      <w:pPr>
        <w:pStyle w:val="scnewcodesection"/>
      </w:pPr>
      <w:r>
        <w:tab/>
      </w:r>
      <w:r>
        <w:tab/>
      </w:r>
      <w:r>
        <w:tab/>
      </w:r>
      <w:bookmarkStart w:name="ss_T12C37N220Sc_lv2_c8ceec6e5" w:id="11"/>
      <w:r>
        <w:t>(</w:t>
      </w:r>
      <w:bookmarkEnd w:id="11"/>
      <w:r>
        <w:t xml:space="preserve">c) </w:t>
      </w:r>
      <w:r w:rsidRPr="00E66AF0">
        <w:t xml:space="preserve">An individual </w:t>
      </w:r>
      <w:r>
        <w:t>is</w:t>
      </w:r>
      <w:r w:rsidRPr="00E66AF0">
        <w:t xml:space="preserve"> not considered to have satisfied the five‑year requirement until five full years of property taxes have been paid at the </w:t>
      </w:r>
      <w:r>
        <w:t>primary</w:t>
      </w:r>
      <w:r w:rsidRPr="00E66AF0">
        <w:t xml:space="preserve"> residence tax rate only for one property per year. Years in which a reduced, capped, or exempted rate applied do not count toward satisfaction of the requirement.</w:t>
      </w:r>
    </w:p>
    <w:p w:rsidR="00E66AF0" w:rsidP="00E66AF0" w:rsidRDefault="00E66AF0" w14:paraId="33DBCF2B" w14:textId="07D10FBA">
      <w:pPr>
        <w:pStyle w:val="scnewcodesection"/>
      </w:pPr>
      <w:r>
        <w:tab/>
      </w:r>
      <w:r>
        <w:tab/>
      </w:r>
      <w:r>
        <w:tab/>
      </w:r>
      <w:bookmarkStart w:name="ss_T12C37N220Sd_lv2_fce95d1d3" w:id="12"/>
      <w:r>
        <w:t>(</w:t>
      </w:r>
      <w:bookmarkEnd w:id="12"/>
      <w:r>
        <w:t>d) A surviving spouse of an individual who qualified for the exemption allowed pursuant to this item may continue to receive the same exemption if the surviving spouse:</w:t>
      </w:r>
    </w:p>
    <w:p w:rsidR="00E66AF0" w:rsidP="00E66AF0" w:rsidRDefault="00E66AF0" w14:paraId="12A78355" w14:textId="786C3DD9">
      <w:pPr>
        <w:pStyle w:val="scnewcodesection"/>
      </w:pPr>
      <w:r>
        <w:tab/>
      </w:r>
      <w:r>
        <w:tab/>
      </w:r>
      <w:r>
        <w:tab/>
      </w:r>
      <w:r>
        <w:tab/>
      </w:r>
      <w:bookmarkStart w:name="ss_T12C37N220Si_lv3_5c3bff9bb" w:id="13"/>
      <w:r>
        <w:t>(</w:t>
      </w:r>
      <w:bookmarkEnd w:id="13"/>
      <w:r>
        <w:t>i) was married to the qualifying taxpayer at the time of death;</w:t>
      </w:r>
    </w:p>
    <w:p w:rsidR="00E66AF0" w:rsidP="00E66AF0" w:rsidRDefault="00E66AF0" w14:paraId="3F661E22" w14:textId="060835B6">
      <w:pPr>
        <w:pStyle w:val="scnewcodesection"/>
      </w:pPr>
      <w:r>
        <w:tab/>
      </w:r>
      <w:r>
        <w:tab/>
      </w:r>
      <w:r>
        <w:tab/>
      </w:r>
      <w:r>
        <w:tab/>
      </w:r>
      <w:bookmarkStart w:name="ss_T12C37N220Sii_lv3_2045412b4" w:id="14"/>
      <w:r>
        <w:t>(</w:t>
      </w:r>
      <w:bookmarkEnd w:id="14"/>
      <w:r>
        <w:t>ii) occupies the property as his primary residence; and</w:t>
      </w:r>
    </w:p>
    <w:p w:rsidR="00E66AF0" w:rsidP="00E66AF0" w:rsidRDefault="00E66AF0" w14:paraId="466F44AA" w14:textId="585DE0B6">
      <w:pPr>
        <w:pStyle w:val="scnewcodesection"/>
      </w:pPr>
      <w:r>
        <w:lastRenderedPageBreak/>
        <w:tab/>
      </w:r>
      <w:r>
        <w:tab/>
      </w:r>
      <w:r>
        <w:tab/>
      </w:r>
      <w:r>
        <w:tab/>
      </w:r>
      <w:bookmarkStart w:name="ss_T12C37N220Siii_lv3_18c347a2c" w:id="15"/>
      <w:r>
        <w:t>(</w:t>
      </w:r>
      <w:bookmarkEnd w:id="15"/>
      <w:r>
        <w:t>iii) has not remarried.</w:t>
      </w:r>
    </w:p>
    <w:p w:rsidR="00E66AF0" w:rsidP="00E66AF0" w:rsidRDefault="00E66AF0" w14:paraId="7A38C3CA" w14:textId="112F1453">
      <w:pPr>
        <w:pStyle w:val="scnewcodesection"/>
      </w:pPr>
      <w:r>
        <w:tab/>
      </w:r>
      <w:r>
        <w:tab/>
      </w:r>
      <w:r>
        <w:tab/>
      </w:r>
      <w:bookmarkStart w:name="ss_T12C37N220Se_lv2_c83707be7" w:id="16"/>
      <w:r>
        <w:t>(</w:t>
      </w:r>
      <w:bookmarkEnd w:id="16"/>
      <w:r>
        <w:t xml:space="preserve">e) </w:t>
      </w:r>
      <w:r w:rsidRPr="00E66AF0">
        <w:t xml:space="preserve">The </w:t>
      </w:r>
      <w:r>
        <w:t>d</w:t>
      </w:r>
      <w:r w:rsidRPr="00E66AF0">
        <w:t xml:space="preserve">epartment shall reimburse </w:t>
      </w:r>
      <w:r w:rsidR="003025E0">
        <w:t>each county treasurer</w:t>
      </w:r>
      <w:r w:rsidRPr="00E66AF0">
        <w:t xml:space="preserve"> for revenue losses attributable to the exemption provided in </w:t>
      </w:r>
      <w:r>
        <w:t>this item</w:t>
      </w:r>
      <w:r w:rsidRPr="00E66AF0">
        <w:t xml:space="preserve"> in the same manner as provided for </w:t>
      </w:r>
      <w:r w:rsidR="003025E0">
        <w:t>in Section 12‑37‑270</w:t>
      </w:r>
      <w:r w:rsidRPr="00E66AF0">
        <w:t>.</w:t>
      </w:r>
    </w:p>
    <w:p w:rsidR="00E66AF0" w:rsidP="00E66AF0" w:rsidRDefault="00E66AF0" w14:paraId="3F3BC3E6" w14:textId="5B25E785">
      <w:pPr>
        <w:pStyle w:val="scnewcodesection"/>
      </w:pPr>
      <w:r>
        <w:tab/>
      </w:r>
      <w:r>
        <w:tab/>
      </w:r>
      <w:r>
        <w:tab/>
      </w:r>
      <w:bookmarkStart w:name="ss_T12C37N220Sf_lv2_5cf47a6d0" w:id="17"/>
      <w:r>
        <w:t>(</w:t>
      </w:r>
      <w:bookmarkEnd w:id="17"/>
      <w:r>
        <w:t>f) The department may promulgate regulations and require documentation necessary to verify:</w:t>
      </w:r>
    </w:p>
    <w:p w:rsidR="00E66AF0" w:rsidP="00E66AF0" w:rsidRDefault="00E66AF0" w14:paraId="72D71668" w14:textId="2423F28C">
      <w:pPr>
        <w:pStyle w:val="scnewcodesection"/>
      </w:pPr>
      <w:r>
        <w:tab/>
      </w:r>
      <w:r>
        <w:tab/>
      </w:r>
      <w:r>
        <w:tab/>
      </w:r>
      <w:r>
        <w:tab/>
      </w:r>
      <w:bookmarkStart w:name="ss_T12C37N220Si_lv3_ac028467e" w:id="18"/>
      <w:r>
        <w:t>(</w:t>
      </w:r>
      <w:bookmarkEnd w:id="18"/>
      <w:r>
        <w:t>i) age eligibility;</w:t>
      </w:r>
    </w:p>
    <w:p w:rsidR="00E66AF0" w:rsidP="00E66AF0" w:rsidRDefault="00E66AF0" w14:paraId="40839B67" w14:textId="0CF392C0">
      <w:pPr>
        <w:pStyle w:val="scnewcodesection"/>
      </w:pPr>
      <w:r>
        <w:tab/>
      </w:r>
      <w:r>
        <w:tab/>
      </w:r>
      <w:r>
        <w:tab/>
      </w:r>
      <w:r>
        <w:tab/>
      </w:r>
      <w:bookmarkStart w:name="ss_T12C37N220Sii_lv3_7b3172f53" w:id="19"/>
      <w:r>
        <w:t>(</w:t>
      </w:r>
      <w:bookmarkEnd w:id="19"/>
      <w:r>
        <w:t>ii) legal residence qualification; and</w:t>
      </w:r>
    </w:p>
    <w:p w:rsidR="00E66AF0" w:rsidP="00E66AF0" w:rsidRDefault="00E66AF0" w14:paraId="6594F946" w14:textId="3646D38A">
      <w:pPr>
        <w:pStyle w:val="scnewcodesection"/>
      </w:pPr>
      <w:r>
        <w:tab/>
      </w:r>
      <w:r>
        <w:tab/>
      </w:r>
      <w:r>
        <w:tab/>
      </w:r>
      <w:r>
        <w:tab/>
      </w:r>
      <w:bookmarkStart w:name="ss_T12C37N220Siii_lv3_74f5b1fc1" w:id="20"/>
      <w:r>
        <w:t>(</w:t>
      </w:r>
      <w:bookmarkEnd w:id="20"/>
      <w:r>
        <w:t>iii) cumulative payment of South Carolina property taxes for the required five‑year period.</w:t>
      </w:r>
    </w:p>
    <w:p w:rsidR="00CB0DA4" w:rsidRDefault="00CB0DA4" w14:paraId="323A1AB5" w14:textId="77777777">
      <w:pPr>
        <w:pStyle w:val="scemptyline"/>
      </w:pPr>
    </w:p>
    <w:p w:rsidRPr="00DF3B44" w:rsidR="007A10F1" w:rsidP="007A10F1" w:rsidRDefault="00E27805" w14:paraId="7A1F600D" w14:textId="1F75480F">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r w:rsidR="004869DD">
        <w:t xml:space="preserve"> and first applies to property tax years after 2025</w:t>
      </w:r>
      <w:r w:rsidRPr="00DF3B44" w:rsidR="007A10F1">
        <w:t>.</w:t>
      </w:r>
      <w:bookmarkEnd w:id="22"/>
    </w:p>
    <w:p w:rsidRPr="00DF3B44" w:rsidR="005516F6" w:rsidP="009E4191" w:rsidRDefault="007A10F1" w14:paraId="20B4CB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207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976" w14:textId="77777777" w:rsidR="003C60AA" w:rsidRDefault="003C60AA" w:rsidP="0010329A">
      <w:pPr>
        <w:spacing w:after="0" w:line="240" w:lineRule="auto"/>
      </w:pPr>
      <w:r>
        <w:separator/>
      </w:r>
    </w:p>
    <w:p w14:paraId="3FEE8CA7" w14:textId="77777777" w:rsidR="003C60AA" w:rsidRDefault="003C60AA"/>
  </w:endnote>
  <w:endnote w:type="continuationSeparator" w:id="0">
    <w:p w14:paraId="59AB25D4" w14:textId="77777777" w:rsidR="003C60AA" w:rsidRDefault="003C60AA" w:rsidP="0010329A">
      <w:pPr>
        <w:spacing w:after="0" w:line="240" w:lineRule="auto"/>
      </w:pPr>
      <w:r>
        <w:continuationSeparator/>
      </w:r>
    </w:p>
    <w:p w14:paraId="15D72BE1" w14:textId="77777777" w:rsidR="003C60AA" w:rsidRDefault="003C60AA"/>
  </w:endnote>
  <w:endnote w:type="continuationNotice" w:id="1">
    <w:p w14:paraId="78A861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7C64F1" w14:textId="76EF16C0" w:rsidR="00685035" w:rsidRPr="007B4AF7" w:rsidRDefault="00073E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040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552F">
              <w:rPr>
                <w:noProof/>
              </w:rPr>
              <w:t>LC-0501SA26.docx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BEF7" w14:textId="77777777" w:rsidR="003C60AA" w:rsidRDefault="003C60AA" w:rsidP="0010329A">
      <w:pPr>
        <w:spacing w:after="0" w:line="240" w:lineRule="auto"/>
      </w:pPr>
      <w:r>
        <w:separator/>
      </w:r>
    </w:p>
    <w:p w14:paraId="2B41F122" w14:textId="77777777" w:rsidR="003C60AA" w:rsidRDefault="003C60AA"/>
  </w:footnote>
  <w:footnote w:type="continuationSeparator" w:id="0">
    <w:p w14:paraId="0D49E2B8" w14:textId="77777777" w:rsidR="003C60AA" w:rsidRDefault="003C60AA" w:rsidP="0010329A">
      <w:pPr>
        <w:spacing w:after="0" w:line="240" w:lineRule="auto"/>
      </w:pPr>
      <w:r>
        <w:continuationSeparator/>
      </w:r>
    </w:p>
    <w:p w14:paraId="668B7227" w14:textId="77777777" w:rsidR="003C60AA" w:rsidRDefault="003C60AA"/>
  </w:footnote>
  <w:footnote w:type="continuationNotice" w:id="1">
    <w:p w14:paraId="3C04293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EC"/>
    <w:rsid w:val="00002E0E"/>
    <w:rsid w:val="00011182"/>
    <w:rsid w:val="00012912"/>
    <w:rsid w:val="00017FB0"/>
    <w:rsid w:val="00020B5D"/>
    <w:rsid w:val="00026421"/>
    <w:rsid w:val="00030409"/>
    <w:rsid w:val="00037F04"/>
    <w:rsid w:val="000404BF"/>
    <w:rsid w:val="00044B84"/>
    <w:rsid w:val="000479D0"/>
    <w:rsid w:val="00053437"/>
    <w:rsid w:val="0006464F"/>
    <w:rsid w:val="00066B54"/>
    <w:rsid w:val="00072FCD"/>
    <w:rsid w:val="00074A4F"/>
    <w:rsid w:val="00077B65"/>
    <w:rsid w:val="000A3C25"/>
    <w:rsid w:val="000A44F7"/>
    <w:rsid w:val="000B4C02"/>
    <w:rsid w:val="000B515C"/>
    <w:rsid w:val="000B5B4A"/>
    <w:rsid w:val="000B7FE1"/>
    <w:rsid w:val="000C3E88"/>
    <w:rsid w:val="000C46B9"/>
    <w:rsid w:val="000C58E4"/>
    <w:rsid w:val="000C6F9A"/>
    <w:rsid w:val="000D2F44"/>
    <w:rsid w:val="000D33E4"/>
    <w:rsid w:val="000E578A"/>
    <w:rsid w:val="000F2250"/>
    <w:rsid w:val="00100B1F"/>
    <w:rsid w:val="0010329A"/>
    <w:rsid w:val="00105756"/>
    <w:rsid w:val="001164F9"/>
    <w:rsid w:val="0011653A"/>
    <w:rsid w:val="0011719C"/>
    <w:rsid w:val="00140049"/>
    <w:rsid w:val="0015063E"/>
    <w:rsid w:val="00171601"/>
    <w:rsid w:val="001730EB"/>
    <w:rsid w:val="00173276"/>
    <w:rsid w:val="00176122"/>
    <w:rsid w:val="0018212A"/>
    <w:rsid w:val="0019025B"/>
    <w:rsid w:val="00192AF7"/>
    <w:rsid w:val="00197366"/>
    <w:rsid w:val="001A136C"/>
    <w:rsid w:val="001B6DA2"/>
    <w:rsid w:val="001C25EC"/>
    <w:rsid w:val="001C7CDA"/>
    <w:rsid w:val="001F2A41"/>
    <w:rsid w:val="001F313F"/>
    <w:rsid w:val="001F331D"/>
    <w:rsid w:val="001F394C"/>
    <w:rsid w:val="002036EB"/>
    <w:rsid w:val="002038AA"/>
    <w:rsid w:val="002114C8"/>
    <w:rsid w:val="0021166F"/>
    <w:rsid w:val="00214C53"/>
    <w:rsid w:val="002162DF"/>
    <w:rsid w:val="0021646D"/>
    <w:rsid w:val="00227968"/>
    <w:rsid w:val="00230038"/>
    <w:rsid w:val="00233975"/>
    <w:rsid w:val="00236D73"/>
    <w:rsid w:val="00242EC7"/>
    <w:rsid w:val="00246535"/>
    <w:rsid w:val="00257F60"/>
    <w:rsid w:val="002625EA"/>
    <w:rsid w:val="00262AC5"/>
    <w:rsid w:val="00264AE9"/>
    <w:rsid w:val="00275AE6"/>
    <w:rsid w:val="002836D8"/>
    <w:rsid w:val="002841D1"/>
    <w:rsid w:val="002A7989"/>
    <w:rsid w:val="002B02F3"/>
    <w:rsid w:val="002B768E"/>
    <w:rsid w:val="002B798F"/>
    <w:rsid w:val="002C3463"/>
    <w:rsid w:val="002D0B6E"/>
    <w:rsid w:val="002D266D"/>
    <w:rsid w:val="002D5B3D"/>
    <w:rsid w:val="002D7447"/>
    <w:rsid w:val="002E315A"/>
    <w:rsid w:val="002E4F8C"/>
    <w:rsid w:val="002F258C"/>
    <w:rsid w:val="002F560C"/>
    <w:rsid w:val="002F5847"/>
    <w:rsid w:val="002F6CED"/>
    <w:rsid w:val="00301A8A"/>
    <w:rsid w:val="003025E0"/>
    <w:rsid w:val="0030425A"/>
    <w:rsid w:val="00316239"/>
    <w:rsid w:val="0032635D"/>
    <w:rsid w:val="003404E9"/>
    <w:rsid w:val="003421F1"/>
    <w:rsid w:val="0034279C"/>
    <w:rsid w:val="00354F64"/>
    <w:rsid w:val="00355542"/>
    <w:rsid w:val="003559A1"/>
    <w:rsid w:val="00361563"/>
    <w:rsid w:val="00371D36"/>
    <w:rsid w:val="00373E17"/>
    <w:rsid w:val="003775E6"/>
    <w:rsid w:val="00381998"/>
    <w:rsid w:val="003A5F1C"/>
    <w:rsid w:val="003B137A"/>
    <w:rsid w:val="003C3E2E"/>
    <w:rsid w:val="003C456C"/>
    <w:rsid w:val="003C51AF"/>
    <w:rsid w:val="003C60AA"/>
    <w:rsid w:val="003D0D6C"/>
    <w:rsid w:val="003D34D6"/>
    <w:rsid w:val="003D4A3C"/>
    <w:rsid w:val="003D55B2"/>
    <w:rsid w:val="003D6000"/>
    <w:rsid w:val="003E0033"/>
    <w:rsid w:val="003E5452"/>
    <w:rsid w:val="003E7165"/>
    <w:rsid w:val="003E7FF6"/>
    <w:rsid w:val="003F1687"/>
    <w:rsid w:val="004046B5"/>
    <w:rsid w:val="00406F27"/>
    <w:rsid w:val="004116B6"/>
    <w:rsid w:val="00411AFD"/>
    <w:rsid w:val="004141B8"/>
    <w:rsid w:val="004203B9"/>
    <w:rsid w:val="00423A8E"/>
    <w:rsid w:val="00432135"/>
    <w:rsid w:val="00445F26"/>
    <w:rsid w:val="00446987"/>
    <w:rsid w:val="00446D28"/>
    <w:rsid w:val="00450A4A"/>
    <w:rsid w:val="00466CD0"/>
    <w:rsid w:val="004703A1"/>
    <w:rsid w:val="00473583"/>
    <w:rsid w:val="00477F32"/>
    <w:rsid w:val="00481850"/>
    <w:rsid w:val="00484B5A"/>
    <w:rsid w:val="004851A0"/>
    <w:rsid w:val="0048627F"/>
    <w:rsid w:val="004869DD"/>
    <w:rsid w:val="004932AB"/>
    <w:rsid w:val="00494BEF"/>
    <w:rsid w:val="004A5512"/>
    <w:rsid w:val="004A6BE5"/>
    <w:rsid w:val="004A778B"/>
    <w:rsid w:val="004B0C18"/>
    <w:rsid w:val="004C1A04"/>
    <w:rsid w:val="004C20BC"/>
    <w:rsid w:val="004C5C9A"/>
    <w:rsid w:val="004D1442"/>
    <w:rsid w:val="004D3DCB"/>
    <w:rsid w:val="004E1946"/>
    <w:rsid w:val="004E66E9"/>
    <w:rsid w:val="004E7DDE"/>
    <w:rsid w:val="004F0090"/>
    <w:rsid w:val="004F0E0E"/>
    <w:rsid w:val="004F172C"/>
    <w:rsid w:val="005002ED"/>
    <w:rsid w:val="00500DBC"/>
    <w:rsid w:val="005025F5"/>
    <w:rsid w:val="005102BE"/>
    <w:rsid w:val="0051289E"/>
    <w:rsid w:val="00513EA5"/>
    <w:rsid w:val="00523F7F"/>
    <w:rsid w:val="00524D54"/>
    <w:rsid w:val="0052552F"/>
    <w:rsid w:val="00526773"/>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0D09"/>
    <w:rsid w:val="005E1E50"/>
    <w:rsid w:val="005E2B9C"/>
    <w:rsid w:val="005E3332"/>
    <w:rsid w:val="005F76B0"/>
    <w:rsid w:val="00604429"/>
    <w:rsid w:val="006067B0"/>
    <w:rsid w:val="00606A8B"/>
    <w:rsid w:val="00611EBA"/>
    <w:rsid w:val="006213A8"/>
    <w:rsid w:val="00623BEA"/>
    <w:rsid w:val="006347E9"/>
    <w:rsid w:val="00640C87"/>
    <w:rsid w:val="006454BB"/>
    <w:rsid w:val="00655EBA"/>
    <w:rsid w:val="00657CF4"/>
    <w:rsid w:val="00661463"/>
    <w:rsid w:val="00662BA0"/>
    <w:rsid w:val="00663B8D"/>
    <w:rsid w:val="00663E00"/>
    <w:rsid w:val="00664F48"/>
    <w:rsid w:val="00664FAD"/>
    <w:rsid w:val="00673281"/>
    <w:rsid w:val="0067345B"/>
    <w:rsid w:val="00683986"/>
    <w:rsid w:val="00685035"/>
    <w:rsid w:val="00685770"/>
    <w:rsid w:val="00690DBA"/>
    <w:rsid w:val="00696374"/>
    <w:rsid w:val="006964F9"/>
    <w:rsid w:val="006A3850"/>
    <w:rsid w:val="006A395F"/>
    <w:rsid w:val="006A65E2"/>
    <w:rsid w:val="006B37BD"/>
    <w:rsid w:val="006C092D"/>
    <w:rsid w:val="006C099D"/>
    <w:rsid w:val="006C18F0"/>
    <w:rsid w:val="006C7E01"/>
    <w:rsid w:val="006D1C5D"/>
    <w:rsid w:val="006D62DF"/>
    <w:rsid w:val="006D64A5"/>
    <w:rsid w:val="006E0935"/>
    <w:rsid w:val="006E353F"/>
    <w:rsid w:val="006E35AB"/>
    <w:rsid w:val="006E6EC5"/>
    <w:rsid w:val="006F3E2F"/>
    <w:rsid w:val="00711AA9"/>
    <w:rsid w:val="00722155"/>
    <w:rsid w:val="00730C87"/>
    <w:rsid w:val="00734F10"/>
    <w:rsid w:val="00737F19"/>
    <w:rsid w:val="00774CD1"/>
    <w:rsid w:val="00782BF8"/>
    <w:rsid w:val="0078322B"/>
    <w:rsid w:val="00783C75"/>
    <w:rsid w:val="007849D9"/>
    <w:rsid w:val="00787433"/>
    <w:rsid w:val="007A10F1"/>
    <w:rsid w:val="007A3D50"/>
    <w:rsid w:val="007B2D29"/>
    <w:rsid w:val="007B412F"/>
    <w:rsid w:val="007B4AF7"/>
    <w:rsid w:val="007B4DBF"/>
    <w:rsid w:val="007B6D2C"/>
    <w:rsid w:val="007C425F"/>
    <w:rsid w:val="007C5458"/>
    <w:rsid w:val="007D2C67"/>
    <w:rsid w:val="007D43FF"/>
    <w:rsid w:val="007E06BB"/>
    <w:rsid w:val="007F50D1"/>
    <w:rsid w:val="00804C76"/>
    <w:rsid w:val="00816D52"/>
    <w:rsid w:val="00831048"/>
    <w:rsid w:val="00834272"/>
    <w:rsid w:val="008625C1"/>
    <w:rsid w:val="0086393B"/>
    <w:rsid w:val="008718B7"/>
    <w:rsid w:val="0087671D"/>
    <w:rsid w:val="008806F9"/>
    <w:rsid w:val="008835D0"/>
    <w:rsid w:val="00887957"/>
    <w:rsid w:val="008A57E3"/>
    <w:rsid w:val="008B5BF4"/>
    <w:rsid w:val="008C0CEE"/>
    <w:rsid w:val="008C1B18"/>
    <w:rsid w:val="008C6314"/>
    <w:rsid w:val="008D46EC"/>
    <w:rsid w:val="008E0E25"/>
    <w:rsid w:val="008E61A1"/>
    <w:rsid w:val="008F593B"/>
    <w:rsid w:val="009031EF"/>
    <w:rsid w:val="00915FEC"/>
    <w:rsid w:val="00916CB8"/>
    <w:rsid w:val="00917EA3"/>
    <w:rsid w:val="00917EE0"/>
    <w:rsid w:val="00921C89"/>
    <w:rsid w:val="00926966"/>
    <w:rsid w:val="00926D03"/>
    <w:rsid w:val="00934036"/>
    <w:rsid w:val="00934889"/>
    <w:rsid w:val="0094541D"/>
    <w:rsid w:val="009473EA"/>
    <w:rsid w:val="00954E7E"/>
    <w:rsid w:val="009554D9"/>
    <w:rsid w:val="009572F9"/>
    <w:rsid w:val="00960D0F"/>
    <w:rsid w:val="00971AE7"/>
    <w:rsid w:val="00977183"/>
    <w:rsid w:val="0098366F"/>
    <w:rsid w:val="00983A03"/>
    <w:rsid w:val="00984492"/>
    <w:rsid w:val="00986063"/>
    <w:rsid w:val="00991F67"/>
    <w:rsid w:val="00992876"/>
    <w:rsid w:val="009A06F4"/>
    <w:rsid w:val="009A0DCE"/>
    <w:rsid w:val="009A22CD"/>
    <w:rsid w:val="009A3E4B"/>
    <w:rsid w:val="009B35FD"/>
    <w:rsid w:val="009B6815"/>
    <w:rsid w:val="009C5A22"/>
    <w:rsid w:val="009D2967"/>
    <w:rsid w:val="009D3C2B"/>
    <w:rsid w:val="009E4191"/>
    <w:rsid w:val="009F2AB1"/>
    <w:rsid w:val="009F3225"/>
    <w:rsid w:val="009F4FAF"/>
    <w:rsid w:val="009F68F1"/>
    <w:rsid w:val="00A04529"/>
    <w:rsid w:val="00A0584B"/>
    <w:rsid w:val="00A155C7"/>
    <w:rsid w:val="00A17135"/>
    <w:rsid w:val="00A17FCA"/>
    <w:rsid w:val="00A21A6F"/>
    <w:rsid w:val="00A24E56"/>
    <w:rsid w:val="00A26A62"/>
    <w:rsid w:val="00A35A9B"/>
    <w:rsid w:val="00A360DF"/>
    <w:rsid w:val="00A4070E"/>
    <w:rsid w:val="00A40CA0"/>
    <w:rsid w:val="00A504A7"/>
    <w:rsid w:val="00A53677"/>
    <w:rsid w:val="00A53BF2"/>
    <w:rsid w:val="00A60D68"/>
    <w:rsid w:val="00A63434"/>
    <w:rsid w:val="00A73EFA"/>
    <w:rsid w:val="00A77A3B"/>
    <w:rsid w:val="00A92F6F"/>
    <w:rsid w:val="00A97523"/>
    <w:rsid w:val="00AA7824"/>
    <w:rsid w:val="00AB0FA3"/>
    <w:rsid w:val="00AB73BF"/>
    <w:rsid w:val="00AC335C"/>
    <w:rsid w:val="00AC463E"/>
    <w:rsid w:val="00AC6D20"/>
    <w:rsid w:val="00AD3BE2"/>
    <w:rsid w:val="00AD3E3D"/>
    <w:rsid w:val="00AE1EE4"/>
    <w:rsid w:val="00AE36EC"/>
    <w:rsid w:val="00AE7406"/>
    <w:rsid w:val="00AF127E"/>
    <w:rsid w:val="00AF1688"/>
    <w:rsid w:val="00AF46E6"/>
    <w:rsid w:val="00AF5139"/>
    <w:rsid w:val="00B06EDA"/>
    <w:rsid w:val="00B1161F"/>
    <w:rsid w:val="00B11661"/>
    <w:rsid w:val="00B31B9D"/>
    <w:rsid w:val="00B32B4D"/>
    <w:rsid w:val="00B4137E"/>
    <w:rsid w:val="00B54DF7"/>
    <w:rsid w:val="00B56223"/>
    <w:rsid w:val="00B56E79"/>
    <w:rsid w:val="00B57AA7"/>
    <w:rsid w:val="00B637AA"/>
    <w:rsid w:val="00B63BE2"/>
    <w:rsid w:val="00B7592C"/>
    <w:rsid w:val="00B76860"/>
    <w:rsid w:val="00B809D3"/>
    <w:rsid w:val="00B84B66"/>
    <w:rsid w:val="00B85475"/>
    <w:rsid w:val="00B85CBC"/>
    <w:rsid w:val="00B9090A"/>
    <w:rsid w:val="00B92196"/>
    <w:rsid w:val="00B9228D"/>
    <w:rsid w:val="00B929EC"/>
    <w:rsid w:val="00B953DC"/>
    <w:rsid w:val="00BB0725"/>
    <w:rsid w:val="00BC13D0"/>
    <w:rsid w:val="00BC2571"/>
    <w:rsid w:val="00BC408A"/>
    <w:rsid w:val="00BC5023"/>
    <w:rsid w:val="00BC556C"/>
    <w:rsid w:val="00BD42DA"/>
    <w:rsid w:val="00BD4684"/>
    <w:rsid w:val="00BE08A7"/>
    <w:rsid w:val="00BE4391"/>
    <w:rsid w:val="00BF0A98"/>
    <w:rsid w:val="00BF3E48"/>
    <w:rsid w:val="00C00F25"/>
    <w:rsid w:val="00C07A82"/>
    <w:rsid w:val="00C15F1B"/>
    <w:rsid w:val="00C16288"/>
    <w:rsid w:val="00C17D1D"/>
    <w:rsid w:val="00C344C7"/>
    <w:rsid w:val="00C45923"/>
    <w:rsid w:val="00C543E7"/>
    <w:rsid w:val="00C70225"/>
    <w:rsid w:val="00C72198"/>
    <w:rsid w:val="00C73C7D"/>
    <w:rsid w:val="00C75005"/>
    <w:rsid w:val="00C970DF"/>
    <w:rsid w:val="00CA7B1E"/>
    <w:rsid w:val="00CA7E71"/>
    <w:rsid w:val="00CB0DA4"/>
    <w:rsid w:val="00CB2673"/>
    <w:rsid w:val="00CB2DFD"/>
    <w:rsid w:val="00CB701D"/>
    <w:rsid w:val="00CC3F0E"/>
    <w:rsid w:val="00CC4FCE"/>
    <w:rsid w:val="00CD08C9"/>
    <w:rsid w:val="00CD1FE8"/>
    <w:rsid w:val="00CD38CD"/>
    <w:rsid w:val="00CD3BC1"/>
    <w:rsid w:val="00CD3E0C"/>
    <w:rsid w:val="00CD5565"/>
    <w:rsid w:val="00CD616C"/>
    <w:rsid w:val="00CF68D6"/>
    <w:rsid w:val="00CF6E26"/>
    <w:rsid w:val="00CF7B4A"/>
    <w:rsid w:val="00D009F8"/>
    <w:rsid w:val="00D02B0C"/>
    <w:rsid w:val="00D078DA"/>
    <w:rsid w:val="00D10B5F"/>
    <w:rsid w:val="00D14995"/>
    <w:rsid w:val="00D204F2"/>
    <w:rsid w:val="00D2455C"/>
    <w:rsid w:val="00D25023"/>
    <w:rsid w:val="00D26D29"/>
    <w:rsid w:val="00D27F8C"/>
    <w:rsid w:val="00D33843"/>
    <w:rsid w:val="00D3497E"/>
    <w:rsid w:val="00D51761"/>
    <w:rsid w:val="00D54A6F"/>
    <w:rsid w:val="00D57D57"/>
    <w:rsid w:val="00D62E42"/>
    <w:rsid w:val="00D772FB"/>
    <w:rsid w:val="00DA0400"/>
    <w:rsid w:val="00DA1AA0"/>
    <w:rsid w:val="00DA512B"/>
    <w:rsid w:val="00DC44A8"/>
    <w:rsid w:val="00DE4BEE"/>
    <w:rsid w:val="00DE5B3D"/>
    <w:rsid w:val="00DE7112"/>
    <w:rsid w:val="00DF19BE"/>
    <w:rsid w:val="00DF3B44"/>
    <w:rsid w:val="00E021A6"/>
    <w:rsid w:val="00E1372E"/>
    <w:rsid w:val="00E14FF2"/>
    <w:rsid w:val="00E21D30"/>
    <w:rsid w:val="00E24D9A"/>
    <w:rsid w:val="00E27805"/>
    <w:rsid w:val="00E27A11"/>
    <w:rsid w:val="00E30497"/>
    <w:rsid w:val="00E358A2"/>
    <w:rsid w:val="00E35C9A"/>
    <w:rsid w:val="00E3771B"/>
    <w:rsid w:val="00E40979"/>
    <w:rsid w:val="00E43F26"/>
    <w:rsid w:val="00E52A36"/>
    <w:rsid w:val="00E544AA"/>
    <w:rsid w:val="00E6378B"/>
    <w:rsid w:val="00E63EC3"/>
    <w:rsid w:val="00E653DA"/>
    <w:rsid w:val="00E65958"/>
    <w:rsid w:val="00E66AF0"/>
    <w:rsid w:val="00E84FE5"/>
    <w:rsid w:val="00E879A5"/>
    <w:rsid w:val="00E879FC"/>
    <w:rsid w:val="00E92071"/>
    <w:rsid w:val="00E93291"/>
    <w:rsid w:val="00EA2574"/>
    <w:rsid w:val="00EA2F1F"/>
    <w:rsid w:val="00EA3F2E"/>
    <w:rsid w:val="00EA57EC"/>
    <w:rsid w:val="00EA6208"/>
    <w:rsid w:val="00EB01F3"/>
    <w:rsid w:val="00EB120E"/>
    <w:rsid w:val="00EB34C8"/>
    <w:rsid w:val="00EB46E2"/>
    <w:rsid w:val="00EC0045"/>
    <w:rsid w:val="00ED452E"/>
    <w:rsid w:val="00EE3CDA"/>
    <w:rsid w:val="00EE684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081"/>
    <w:rsid w:val="00F638CA"/>
    <w:rsid w:val="00F64FCD"/>
    <w:rsid w:val="00F657C5"/>
    <w:rsid w:val="00F71098"/>
    <w:rsid w:val="00F900B4"/>
    <w:rsid w:val="00F954A6"/>
    <w:rsid w:val="00FA0F2E"/>
    <w:rsid w:val="00FA4DB1"/>
    <w:rsid w:val="00FB3F2A"/>
    <w:rsid w:val="00FB748B"/>
    <w:rsid w:val="00FC3593"/>
    <w:rsid w:val="00FD074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7E7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62DF"/>
    <w:rPr>
      <w:rFonts w:ascii="Times New Roman" w:hAnsi="Times New Roman"/>
      <w:b w:val="0"/>
      <w:i w:val="0"/>
      <w:sz w:val="22"/>
    </w:rPr>
  </w:style>
  <w:style w:type="paragraph" w:styleId="NoSpacing">
    <w:name w:val="No Spacing"/>
    <w:uiPriority w:val="1"/>
    <w:qFormat/>
    <w:rsid w:val="006D62DF"/>
    <w:pPr>
      <w:spacing w:after="0" w:line="240" w:lineRule="auto"/>
    </w:pPr>
  </w:style>
  <w:style w:type="paragraph" w:customStyle="1" w:styleId="scemptylineheader">
    <w:name w:val="sc_emptyline_header"/>
    <w:qFormat/>
    <w:rsid w:val="006D62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62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62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62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62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62DF"/>
    <w:rPr>
      <w:color w:val="808080"/>
    </w:rPr>
  </w:style>
  <w:style w:type="paragraph" w:customStyle="1" w:styleId="scdirectionallanguage">
    <w:name w:val="sc_directional_language"/>
    <w:qFormat/>
    <w:rsid w:val="006D62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62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62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62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62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62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62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62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62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62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62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62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6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62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62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62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62DF"/>
    <w:rPr>
      <w:rFonts w:ascii="Times New Roman" w:hAnsi="Times New Roman"/>
      <w:color w:val="auto"/>
      <w:sz w:val="22"/>
    </w:rPr>
  </w:style>
  <w:style w:type="paragraph" w:customStyle="1" w:styleId="scclippagebillheader">
    <w:name w:val="sc_clip_page_bill_header"/>
    <w:qFormat/>
    <w:rsid w:val="006D62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62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62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DF"/>
    <w:rPr>
      <w:lang w:val="en-US"/>
    </w:rPr>
  </w:style>
  <w:style w:type="paragraph" w:styleId="Footer">
    <w:name w:val="footer"/>
    <w:basedOn w:val="Normal"/>
    <w:link w:val="FooterChar"/>
    <w:uiPriority w:val="99"/>
    <w:unhideWhenUsed/>
    <w:rsid w:val="006D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DF"/>
    <w:rPr>
      <w:lang w:val="en-US"/>
    </w:rPr>
  </w:style>
  <w:style w:type="paragraph" w:styleId="ListParagraph">
    <w:name w:val="List Paragraph"/>
    <w:basedOn w:val="Normal"/>
    <w:uiPriority w:val="34"/>
    <w:qFormat/>
    <w:rsid w:val="006D62DF"/>
    <w:pPr>
      <w:ind w:left="720"/>
      <w:contextualSpacing/>
    </w:pPr>
  </w:style>
  <w:style w:type="paragraph" w:customStyle="1" w:styleId="scbillfooter">
    <w:name w:val="sc_bill_footer"/>
    <w:qFormat/>
    <w:rsid w:val="006D62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62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62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62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62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6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62DF"/>
    <w:pPr>
      <w:widowControl w:val="0"/>
      <w:suppressAutoHyphens/>
      <w:spacing w:after="0" w:line="360" w:lineRule="auto"/>
    </w:pPr>
    <w:rPr>
      <w:rFonts w:ascii="Times New Roman" w:hAnsi="Times New Roman"/>
      <w:lang w:val="en-US"/>
    </w:rPr>
  </w:style>
  <w:style w:type="paragraph" w:customStyle="1" w:styleId="sctableln">
    <w:name w:val="sc_table_ln"/>
    <w:qFormat/>
    <w:rsid w:val="006D62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62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62DF"/>
    <w:rPr>
      <w:strike/>
      <w:dstrike w:val="0"/>
    </w:rPr>
  </w:style>
  <w:style w:type="character" w:customStyle="1" w:styleId="scinsert">
    <w:name w:val="sc_insert"/>
    <w:uiPriority w:val="1"/>
    <w:qFormat/>
    <w:rsid w:val="006D62DF"/>
    <w:rPr>
      <w:caps w:val="0"/>
      <w:smallCaps w:val="0"/>
      <w:strike w:val="0"/>
      <w:dstrike w:val="0"/>
      <w:vanish w:val="0"/>
      <w:u w:val="single"/>
      <w:vertAlign w:val="baseline"/>
    </w:rPr>
  </w:style>
  <w:style w:type="character" w:customStyle="1" w:styleId="scinsertred">
    <w:name w:val="sc_insert_red"/>
    <w:uiPriority w:val="1"/>
    <w:qFormat/>
    <w:rsid w:val="006D62DF"/>
    <w:rPr>
      <w:caps w:val="0"/>
      <w:smallCaps w:val="0"/>
      <w:strike w:val="0"/>
      <w:dstrike w:val="0"/>
      <w:vanish w:val="0"/>
      <w:color w:val="FF0000"/>
      <w:u w:val="single"/>
      <w:vertAlign w:val="baseline"/>
    </w:rPr>
  </w:style>
  <w:style w:type="character" w:customStyle="1" w:styleId="scinsertblue">
    <w:name w:val="sc_insert_blue"/>
    <w:uiPriority w:val="1"/>
    <w:qFormat/>
    <w:rsid w:val="006D62DF"/>
    <w:rPr>
      <w:caps w:val="0"/>
      <w:smallCaps w:val="0"/>
      <w:strike w:val="0"/>
      <w:dstrike w:val="0"/>
      <w:vanish w:val="0"/>
      <w:color w:val="0070C0"/>
      <w:u w:val="single"/>
      <w:vertAlign w:val="baseline"/>
    </w:rPr>
  </w:style>
  <w:style w:type="character" w:customStyle="1" w:styleId="scstrikered">
    <w:name w:val="sc_strike_red"/>
    <w:uiPriority w:val="1"/>
    <w:qFormat/>
    <w:rsid w:val="006D62DF"/>
    <w:rPr>
      <w:strike/>
      <w:dstrike w:val="0"/>
      <w:color w:val="FF0000"/>
    </w:rPr>
  </w:style>
  <w:style w:type="character" w:customStyle="1" w:styleId="scstrikeblue">
    <w:name w:val="sc_strike_blue"/>
    <w:uiPriority w:val="1"/>
    <w:qFormat/>
    <w:rsid w:val="006D62DF"/>
    <w:rPr>
      <w:strike/>
      <w:dstrike w:val="0"/>
      <w:color w:val="0070C0"/>
    </w:rPr>
  </w:style>
  <w:style w:type="character" w:customStyle="1" w:styleId="scinsertbluenounderline">
    <w:name w:val="sc_insert_blue_no_underline"/>
    <w:uiPriority w:val="1"/>
    <w:qFormat/>
    <w:rsid w:val="006D62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62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62DF"/>
    <w:rPr>
      <w:strike/>
      <w:dstrike w:val="0"/>
      <w:color w:val="0070C0"/>
      <w:lang w:val="en-US"/>
    </w:rPr>
  </w:style>
  <w:style w:type="character" w:customStyle="1" w:styleId="scstrikerednoncodified">
    <w:name w:val="sc_strike_red_non_codified"/>
    <w:uiPriority w:val="1"/>
    <w:qFormat/>
    <w:rsid w:val="006D62DF"/>
    <w:rPr>
      <w:strike/>
      <w:dstrike w:val="0"/>
      <w:color w:val="FF0000"/>
    </w:rPr>
  </w:style>
  <w:style w:type="paragraph" w:customStyle="1" w:styleId="scbillsiglines">
    <w:name w:val="sc_bill_sig_lines"/>
    <w:qFormat/>
    <w:rsid w:val="006D62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62DF"/>
    <w:rPr>
      <w:bdr w:val="none" w:sz="0" w:space="0" w:color="auto"/>
      <w:shd w:val="clear" w:color="auto" w:fill="FEC6C6"/>
    </w:rPr>
  </w:style>
  <w:style w:type="character" w:customStyle="1" w:styleId="screstoreblue">
    <w:name w:val="sc_restore_blue"/>
    <w:uiPriority w:val="1"/>
    <w:qFormat/>
    <w:rsid w:val="006D62DF"/>
    <w:rPr>
      <w:color w:val="4472C4" w:themeColor="accent1"/>
      <w:bdr w:val="none" w:sz="0" w:space="0" w:color="auto"/>
      <w:shd w:val="clear" w:color="auto" w:fill="auto"/>
    </w:rPr>
  </w:style>
  <w:style w:type="character" w:customStyle="1" w:styleId="screstorered">
    <w:name w:val="sc_restore_red"/>
    <w:uiPriority w:val="1"/>
    <w:qFormat/>
    <w:rsid w:val="006D62DF"/>
    <w:rPr>
      <w:color w:val="FF0000"/>
      <w:bdr w:val="none" w:sz="0" w:space="0" w:color="auto"/>
      <w:shd w:val="clear" w:color="auto" w:fill="auto"/>
    </w:rPr>
  </w:style>
  <w:style w:type="character" w:customStyle="1" w:styleId="scstrikenewblue">
    <w:name w:val="sc_strike_new_blue"/>
    <w:uiPriority w:val="1"/>
    <w:qFormat/>
    <w:rsid w:val="006D62DF"/>
    <w:rPr>
      <w:strike w:val="0"/>
      <w:dstrike/>
      <w:color w:val="0070C0"/>
      <w:u w:val="none"/>
    </w:rPr>
  </w:style>
  <w:style w:type="character" w:customStyle="1" w:styleId="scstrikenewred">
    <w:name w:val="sc_strike_new_red"/>
    <w:uiPriority w:val="1"/>
    <w:qFormat/>
    <w:rsid w:val="006D62DF"/>
    <w:rPr>
      <w:strike w:val="0"/>
      <w:dstrike/>
      <w:color w:val="FF0000"/>
      <w:u w:val="none"/>
    </w:rPr>
  </w:style>
  <w:style w:type="character" w:customStyle="1" w:styleId="scamendsenate">
    <w:name w:val="sc_amend_senate"/>
    <w:uiPriority w:val="1"/>
    <w:qFormat/>
    <w:rsid w:val="006D62DF"/>
    <w:rPr>
      <w:bdr w:val="none" w:sz="0" w:space="0" w:color="auto"/>
      <w:shd w:val="clear" w:color="auto" w:fill="FFF2CC" w:themeFill="accent4" w:themeFillTint="33"/>
    </w:rPr>
  </w:style>
  <w:style w:type="character" w:customStyle="1" w:styleId="scamendhouse">
    <w:name w:val="sc_amend_house"/>
    <w:uiPriority w:val="1"/>
    <w:qFormat/>
    <w:rsid w:val="006D62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6&amp;session=126&amp;summary=B" TargetMode="External" Id="Ra7d3ac14b7ac4ab0" /><Relationship Type="http://schemas.openxmlformats.org/officeDocument/2006/relationships/hyperlink" Target="https://www.scstatehouse.gov/sess126_2025-2026/prever/5016_20260127.docx" TargetMode="External" Id="R6f1d51f774084bf4" /><Relationship Type="http://schemas.openxmlformats.org/officeDocument/2006/relationships/hyperlink" Target="h:\hj\20260127.docx" TargetMode="External" Id="R267a9b10bf4a4779" /><Relationship Type="http://schemas.openxmlformats.org/officeDocument/2006/relationships/hyperlink" Target="h:\hj\20260127.docx" TargetMode="External" Id="R15eae2b37edb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15C"/>
    <w:rsid w:val="000C5BC7"/>
    <w:rsid w:val="000F401F"/>
    <w:rsid w:val="00100B1F"/>
    <w:rsid w:val="00140B15"/>
    <w:rsid w:val="001B20DA"/>
    <w:rsid w:val="001C48FD"/>
    <w:rsid w:val="002A7C8A"/>
    <w:rsid w:val="002D4365"/>
    <w:rsid w:val="002F6CED"/>
    <w:rsid w:val="0032635D"/>
    <w:rsid w:val="003D34D6"/>
    <w:rsid w:val="003E4FBC"/>
    <w:rsid w:val="003F4940"/>
    <w:rsid w:val="004E2BB5"/>
    <w:rsid w:val="00580C56"/>
    <w:rsid w:val="00696374"/>
    <w:rsid w:val="006B363F"/>
    <w:rsid w:val="006D1C5D"/>
    <w:rsid w:val="007070D2"/>
    <w:rsid w:val="00730C87"/>
    <w:rsid w:val="00776F2C"/>
    <w:rsid w:val="007B6D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82BD9"/>
    <w:rsid w:val="00F95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cf3dff69-965b-40c8-b250-6be8a8afc48d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d9d76bd3-93d1-4d9d-aeb7-8007d94350ed</T_BILL_REQUEST_REQUEST>
  <T_BILL_R_ORIGINALDRAFT>ac5de44b-89b0-420c-acd9-fc968eeaa46d</T_BILL_R_ORIGINALDRAFT>
  <T_BILL_SPONSOR_SPONSOR>aa475023-3ce4-48d0-ad45-c61cb03c5f36</T_BILL_SPONSOR_SPONSOR>
  <T_BILL_T_BILLNAME>[5016]</T_BILL_T_BILLNAME>
  <T_BILL_T_BILLNUMBER>5016</T_BILL_T_BILLNUMBER>
  <T_BILL_T_BILLTITLE>TO AMEND THE SOUTH CAROLINA CODE OF LAWS BY AMENDING SECTION 12‑37‑220, RELATING TO PROPERTY TAX EXEMPTIONS, SO AS TO PROVIDE FOR CERTAIN PROPERTY TAX EXEMPTIONS FOR INDIVIDUALS OVER THE AGE OF SEVENTY.</T_BILL_T_BILLTITLE>
  <T_BILL_T_CHAMBER>house</T_BILL_T_CHAMBER>
  <T_BILL_T_FILENAME> </T_BILL_T_FILENAME>
  <T_BILL_T_LEGTYPE>bill_statewide</T_BILL_T_LEGTYPE>
  <T_BILL_T_RATNUMBERSTRING>HNone</T_BILL_T_RATNUMBERSTRING>
  <T_BILL_T_SECTIONS>[{"SectionUUID":"c7558ab8-5a5c-443b-a6df-0c5a9a51830f","SectionName":"code_section","SectionNumber":1,"SectionType":"code_section","CodeSections":[{"CodeSectionBookmarkName":"ns_T12C37N220_3a4a9c359","IsConstitutionSection":false,"Identity":"12-37-220","IsNew":true,"SubSections":[{"Level":1,"Identity":"T12C37N220S54","SubSectionBookmarkName":"ss_T12C37N220S54_lv1_6aaddbd4f","IsNewSubSection":true,"SubSectionReplacement":""},{"Level":2,"Identity":"T12C37N220Sa","SubSectionBookmarkName":"ss_T12C37N220Sa_lv2_00fc5c238","IsNewSubSection":false,"SubSectionReplacement":""},{"Level":2,"Identity":"T12C37N220Sb","SubSectionBookmarkName":"ss_T12C37N220Sb_lv2_e08dfe78e","IsNewSubSection":false,"SubSectionReplacement":""},{"Level":3,"Identity":"T12C37N220Si","SubSectionBookmarkName":"ss_T12C37N220Si_lv3_da08593fd","IsNewSubSection":false,"SubSectionReplacement":""},{"Level":3,"Identity":"T12C37N220Sii","SubSectionBookmarkName":"ss_T12C37N220Sii_lv3_99cd207cb","IsNewSubSection":false,"SubSectionReplacement":""},{"Level":2,"Identity":"T12C37N220Sc","SubSectionBookmarkName":"ss_T12C37N220Sc_lv2_c8ceec6e5","IsNewSubSection":false,"SubSectionReplacement":""},{"Level":2,"Identity":"T12C37N220Sd","SubSectionBookmarkName":"ss_T12C37N220Sd_lv2_fce95d1d3","IsNewSubSection":false,"SubSectionReplacement":""},{"Level":3,"Identity":"T12C37N220Si","SubSectionBookmarkName":"ss_T12C37N220Si_lv3_5c3bff9bb","IsNewSubSection":false,"SubSectionReplacement":""},{"Level":3,"Identity":"T12C37N220Sii","SubSectionBookmarkName":"ss_T12C37N220Sii_lv3_2045412b4","IsNewSubSection":false,"SubSectionReplacement":""},{"Level":3,"Identity":"T12C37N220Siii","SubSectionBookmarkName":"ss_T12C37N220Siii_lv3_18c347a2c","IsNewSubSection":false,"SubSectionReplacement":""},{"Level":2,"Identity":"T12C37N220Se","SubSectionBookmarkName":"ss_T12C37N220Se_lv2_c83707be7","IsNewSubSection":false,"SubSectionReplacement":""},{"Level":2,"Identity":"T12C37N220Sf","SubSectionBookmarkName":"ss_T12C37N220Sf_lv2_5cf47a6d0","IsNewSubSection":false,"SubSectionReplacement":""},{"Level":3,"Identity":"T12C37N220Si","SubSectionBookmarkName":"ss_T12C37N220Si_lv3_ac028467e","IsNewSubSection":false,"SubSectionReplacement":""},{"Level":3,"Identity":"T12C37N220Sii","SubSectionBookmarkName":"ss_T12C37N220Sii_lv3_7b3172f53","IsNewSubSection":false,"SubSectionReplacement":""},{"Level":3,"Identity":"T12C37N220Siii","SubSectionBookmarkName":"ss_T12C37N220Siii_lv3_74f5b1fc1","IsNewSubSection":false,"SubSectionReplacement":""}],"TitleRelatedTo":"property tax exemptions","TitleSoAsTo":"provide for certain property tax exemptions for individuals over the age of sixty-five","Deleted":false,"IsStricken":false}],"TitleText":"","DisableControls":false,"Deleted":false,"RepealItems":[],"SectionBookmarkName":"bs_num_1_d1a73510c"},{"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322CD1E9-2995-4BCE-97F7-C502CC88FB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2423</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2026-01-21T15:32:00Z</cp:lastPrinted>
  <dcterms:created xsi:type="dcterms:W3CDTF">2026-01-21T15:51:00Z</dcterms:created>
  <dcterms:modified xsi:type="dcterms:W3CDTF">2026-01-21T15:51:00Z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