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Teeple, Bowers, Pope, Duncan and Hiott</w:t>
      </w:r>
    </w:p>
    <w:p>
      <w:pPr>
        <w:widowControl w:val="false"/>
        <w:spacing w:after="0"/>
        <w:jc w:val="left"/>
      </w:pPr>
      <w:r>
        <w:rPr>
          <w:rFonts w:ascii="Times New Roman"/>
          <w:sz w:val="22"/>
        </w:rPr>
        <w:t xml:space="preserve">Document Path: LC-0476CM26.docx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Driving Under the Influence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 and read first time</w:t>
      </w:r>
      <w:r>
        <w:t xml:space="preserve"> (</w:t>
      </w:r>
      <w:hyperlink w:history="true" r:id="Rb2a636cab7984bb4">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Referred to Committee on</w:t>
      </w:r>
      <w:r>
        <w:rPr>
          <w:b/>
        </w:rPr>
        <w:t xml:space="preserve"> Judiciary</w:t>
      </w:r>
      <w:r>
        <w:t xml:space="preserve"> (</w:t>
      </w:r>
      <w:hyperlink w:history="true" r:id="R1422891ae86c4a49">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864326946047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65ec2348f542a7">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27ECB" w14:paraId="40FEFADA" w14:textId="3989E9E9">
          <w:pPr>
            <w:pStyle w:val="scbilltitle"/>
          </w:pPr>
          <w:r>
            <w:t>TO AMEND THE SOUTH CAROLINA CODES OF LAWS BY ADDING SECTION 56‑5‑2960 SO AS TO PROVIDE THAT A PERSON CONVICTED OF FELONY DRIVING UNDER THE INFLUENCE RESULTING IN THE DEATH OF A PARENT OR GUARDIAN MUST BE ORDERED TO PAY CHILD SUPPORT UNTIL THE CHILD OR DEPENDENT REACHES THE AGE OF TWENTY‑TWO.</w:t>
          </w:r>
        </w:p>
      </w:sdtContent>
    </w:sdt>
    <w:bookmarkStart w:name="at_87f2c89c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52607964" w:id="1"/>
      <w:r w:rsidRPr="0094541D">
        <w:t>B</w:t>
      </w:r>
      <w:bookmarkEnd w:id="1"/>
      <w:r w:rsidRPr="0094541D">
        <w:t>e it enacted by the General Assembly of the State of South Carolina:</w:t>
      </w:r>
    </w:p>
    <w:p w:rsidRPr="00DF3B44" w:rsidR="007E06BB" w:rsidP="00787433" w:rsidRDefault="007E06BB" w14:paraId="3D8F1FED" w14:textId="77777777">
      <w:pPr>
        <w:pStyle w:val="scemptyline"/>
      </w:pPr>
    </w:p>
    <w:p w:rsidR="0028262B" w:rsidRDefault="0028262B" w14:paraId="3C7A897D" w14:textId="77777777">
      <w:pPr>
        <w:pStyle w:val="scdirectionallanguage"/>
      </w:pPr>
      <w:bookmarkStart w:name="bs_num_1_e6d8c66aa" w:id="2"/>
      <w:r>
        <w:t>S</w:t>
      </w:r>
      <w:bookmarkEnd w:id="2"/>
      <w:r>
        <w:t>ECTION 1.</w:t>
      </w:r>
      <w:r>
        <w:tab/>
      </w:r>
      <w:bookmarkStart w:name="dl_6b85590d1" w:id="3"/>
      <w:r>
        <w:t>C</w:t>
      </w:r>
      <w:bookmarkEnd w:id="3"/>
      <w:r>
        <w:t>hapter 5, Title 56 of the S.C. Code is amended by adding:</w:t>
      </w:r>
    </w:p>
    <w:p w:rsidR="0028262B" w:rsidRDefault="0028262B" w14:paraId="7FFBF857" w14:textId="77777777">
      <w:pPr>
        <w:pStyle w:val="scnewcodesection"/>
      </w:pPr>
    </w:p>
    <w:p w:rsidR="003E4BE4" w:rsidP="003E4BE4" w:rsidRDefault="0028262B" w14:paraId="1B92319E" w14:textId="6FCEB174">
      <w:pPr>
        <w:pStyle w:val="scnewcodesection"/>
      </w:pPr>
      <w:r>
        <w:tab/>
      </w:r>
      <w:bookmarkStart w:name="ns_T56C5N2960_d92a10c5e" w:id="4"/>
      <w:r>
        <w:t>S</w:t>
      </w:r>
      <w:bookmarkEnd w:id="4"/>
      <w:r>
        <w:t>ection 56‑5‑2960.</w:t>
      </w:r>
      <w:r>
        <w:tab/>
      </w:r>
      <w:bookmarkStart w:name="ss_T56C5N2960SA_lv1_ab18f4b9c" w:id="5"/>
      <w:r w:rsidR="003E4BE4">
        <w:t>(</w:t>
      </w:r>
      <w:bookmarkEnd w:id="5"/>
      <w:r w:rsidR="003E4BE4">
        <w:t>A)</w:t>
      </w:r>
      <w:bookmarkStart w:name="ss_T56C5N2960S1_lv2_ba18d80d6" w:id="6"/>
      <w:r w:rsidR="003E4BE4">
        <w:t>(</w:t>
      </w:r>
      <w:bookmarkEnd w:id="6"/>
      <w:r w:rsidR="003E4BE4">
        <w:t>1) If a defendant is convicted of a violation of Section 56</w:t>
      </w:r>
      <w:r w:rsidR="00B73EB8">
        <w:t>-</w:t>
      </w:r>
      <w:r w:rsidR="003E4BE4">
        <w:t>5</w:t>
      </w:r>
      <w:r w:rsidR="00B73EB8">
        <w:t>-</w:t>
      </w:r>
      <w:r w:rsidR="003E4BE4">
        <w:t>2945(B) and the violation caused the death of a parent or guardian of a minor child</w:t>
      </w:r>
      <w:r w:rsidR="008A3D0D">
        <w:t>,</w:t>
      </w:r>
      <w:r w:rsidR="003E4BE4">
        <w:t xml:space="preserve"> then the sentencing court must order the defendant to pay restitution in the form of financial support to each child or dependent of the victim until the child or dependent reaches twenty</w:t>
      </w:r>
      <w:r w:rsidR="008A3D0D">
        <w:t>-</w:t>
      </w:r>
      <w:r w:rsidR="003E4BE4">
        <w:t>two years of age.</w:t>
      </w:r>
    </w:p>
    <w:p w:rsidR="003E4BE4" w:rsidP="003E4BE4" w:rsidRDefault="003E4BE4" w14:paraId="52864061" w14:textId="77777777">
      <w:pPr>
        <w:pStyle w:val="scnewcodesection"/>
      </w:pPr>
      <w:r>
        <w:tab/>
      </w:r>
      <w:bookmarkStart w:name="ss_T56C5N2960S2_lv2_2752963c9" w:id="7"/>
      <w:r>
        <w:t>(</w:t>
      </w:r>
      <w:bookmarkEnd w:id="7"/>
      <w:r>
        <w:t>2) In determining an amount that is reasonable and necessary for the financial support of the victim’s child or dependent, the court shall consider all relevant factors, including the:</w:t>
      </w:r>
    </w:p>
    <w:p w:rsidR="003E4BE4" w:rsidP="003E4BE4" w:rsidRDefault="003E4BE4" w14:paraId="0360BC1B" w14:textId="77777777">
      <w:pPr>
        <w:pStyle w:val="scnewcodesection"/>
      </w:pPr>
      <w:r>
        <w:tab/>
      </w:r>
      <w:r>
        <w:tab/>
      </w:r>
      <w:bookmarkStart w:name="ss_T56C5N2960Sa_lv3_f87c65544" w:id="8"/>
      <w:r>
        <w:t>(</w:t>
      </w:r>
      <w:bookmarkEnd w:id="8"/>
      <w:r>
        <w:t xml:space="preserve">a) financial needs and resources of the child or </w:t>
      </w:r>
      <w:proofErr w:type="gramStart"/>
      <w:r>
        <w:t>dependent;</w:t>
      </w:r>
      <w:proofErr w:type="gramEnd"/>
    </w:p>
    <w:p w:rsidR="003E4BE4" w:rsidP="003E4BE4" w:rsidRDefault="003E4BE4" w14:paraId="311D1CBE" w14:textId="77777777">
      <w:pPr>
        <w:pStyle w:val="scnewcodesection"/>
      </w:pPr>
      <w:r>
        <w:tab/>
      </w:r>
      <w:r>
        <w:tab/>
      </w:r>
      <w:bookmarkStart w:name="ss_T56C5N2960Sb_lv3_5ce06dff6" w:id="9"/>
      <w:r>
        <w:t>(</w:t>
      </w:r>
      <w:bookmarkEnd w:id="9"/>
      <w:r>
        <w:t xml:space="preserve">b) financial resources and needs of the surviving parent or guardian of the child or </w:t>
      </w:r>
      <w:proofErr w:type="gramStart"/>
      <w:r>
        <w:t>dependent;</w:t>
      </w:r>
      <w:proofErr w:type="gramEnd"/>
    </w:p>
    <w:p w:rsidR="003E4BE4" w:rsidP="003E4BE4" w:rsidRDefault="003E4BE4" w14:paraId="44E4830F" w14:textId="77777777">
      <w:pPr>
        <w:pStyle w:val="scnewcodesection"/>
      </w:pPr>
      <w:r>
        <w:tab/>
      </w:r>
      <w:r>
        <w:tab/>
      </w:r>
      <w:bookmarkStart w:name="ss_T56C5N2960Sc_lv3_c65324973" w:id="10"/>
      <w:r>
        <w:t>(</w:t>
      </w:r>
      <w:bookmarkEnd w:id="10"/>
      <w:r>
        <w:t xml:space="preserve">c) standard of living to which the child or dependent is </w:t>
      </w:r>
      <w:proofErr w:type="gramStart"/>
      <w:r>
        <w:t>accustomed;</w:t>
      </w:r>
      <w:proofErr w:type="gramEnd"/>
    </w:p>
    <w:p w:rsidR="003E4BE4" w:rsidP="003E4BE4" w:rsidRDefault="003E4BE4" w14:paraId="0D84AEB8" w14:textId="77777777">
      <w:pPr>
        <w:pStyle w:val="scnewcodesection"/>
      </w:pPr>
      <w:r>
        <w:tab/>
      </w:r>
      <w:r>
        <w:tab/>
      </w:r>
      <w:bookmarkStart w:name="ss_T56C5N2960Sd_lv3_2d96452c2" w:id="11"/>
      <w:r>
        <w:t>(</w:t>
      </w:r>
      <w:bookmarkEnd w:id="11"/>
      <w:r>
        <w:t xml:space="preserve">d) physical and emotional condition of the child or dependent and the child’s or dependent’s educational </w:t>
      </w:r>
      <w:proofErr w:type="gramStart"/>
      <w:r>
        <w:t>needs;</w:t>
      </w:r>
      <w:proofErr w:type="gramEnd"/>
    </w:p>
    <w:p w:rsidR="003E4BE4" w:rsidP="003E4BE4" w:rsidRDefault="003E4BE4" w14:paraId="362F7B45" w14:textId="77777777">
      <w:pPr>
        <w:pStyle w:val="scnewcodesection"/>
      </w:pPr>
      <w:r>
        <w:tab/>
      </w:r>
      <w:r>
        <w:tab/>
      </w:r>
      <w:bookmarkStart w:name="ss_T56C5N2960Se_lv3_60a8be7b4" w:id="12"/>
      <w:r>
        <w:t>(</w:t>
      </w:r>
      <w:bookmarkEnd w:id="12"/>
      <w:r>
        <w:t>e) child’s or dependent’s physical and legal custody arrangements; and</w:t>
      </w:r>
    </w:p>
    <w:p w:rsidR="003E4BE4" w:rsidP="003E4BE4" w:rsidRDefault="003E4BE4" w14:paraId="5698E945" w14:textId="77777777">
      <w:pPr>
        <w:pStyle w:val="scnewcodesection"/>
      </w:pPr>
      <w:r>
        <w:tab/>
      </w:r>
      <w:r>
        <w:tab/>
      </w:r>
      <w:bookmarkStart w:name="ss_T56C5N2960Sf_lv3_7e102d981" w:id="13"/>
      <w:r>
        <w:t>(</w:t>
      </w:r>
      <w:bookmarkEnd w:id="13"/>
      <w:r>
        <w:t>f) reasonable childcare expenses of the surviving parent or guardian.</w:t>
      </w:r>
    </w:p>
    <w:p w:rsidR="003E4BE4" w:rsidP="003E4BE4" w:rsidRDefault="003E4BE4" w14:paraId="4339E8CA" w14:textId="77777777">
      <w:pPr>
        <w:pStyle w:val="scnewcodesection"/>
      </w:pPr>
      <w:r>
        <w:tab/>
      </w:r>
      <w:bookmarkStart w:name="ss_T56C5N2960SB_lv1_ad1e64de8" w:id="14"/>
      <w:r>
        <w:t>(</w:t>
      </w:r>
      <w:bookmarkEnd w:id="14"/>
      <w:r>
        <w:t>B)</w:t>
      </w:r>
      <w:bookmarkStart w:name="ss_T56C5N2960S1_lv2_75b3e13b4" w:id="15"/>
      <w:r>
        <w:t>(</w:t>
      </w:r>
      <w:bookmarkEnd w:id="15"/>
      <w:r>
        <w:t xml:space="preserve">1) If the surviving parent or guardian of the child or dependent brings a civil action against the defendant before the sentencing court orders restitution to financially support the child or dependent and the surviving parent or guardian obtains a judgment and full satisfaction of damages in the civil </w:t>
      </w:r>
      <w:proofErr w:type="gramStart"/>
      <w:r>
        <w:t>suit,</w:t>
      </w:r>
      <w:proofErr w:type="gramEnd"/>
      <w:r>
        <w:t xml:space="preserve"> restitution shall not be ordered under this section.</w:t>
      </w:r>
    </w:p>
    <w:p w:rsidR="0028262B" w:rsidP="003E4BE4" w:rsidRDefault="003E4BE4" w14:paraId="2520D2DB" w14:textId="1FA4565E">
      <w:pPr>
        <w:pStyle w:val="scnewcodesection"/>
      </w:pPr>
      <w:r>
        <w:tab/>
      </w:r>
      <w:r>
        <w:tab/>
      </w:r>
      <w:bookmarkStart w:name="ss_T56C5N2960S2_lv2_325b6b1b0" w:id="16"/>
      <w:r>
        <w:t>(</w:t>
      </w:r>
      <w:bookmarkEnd w:id="16"/>
      <w:r>
        <w:t xml:space="preserve">2) If the court orders the defendant to pay restitution to financially support the child or dependent under this section and the surviving parent or guardian subsequently brings a civil action and obtains a judgment, the restitution order shall be offset by the amount of the judgment awarded and paid by the defendant or the defendant’s insurance for lost wages or permanent impairment of the power to work </w:t>
      </w:r>
      <w:r>
        <w:lastRenderedPageBreak/>
        <w:t xml:space="preserve">and earn money in </w:t>
      </w:r>
      <w:proofErr w:type="gramStart"/>
      <w:r>
        <w:t>the civil</w:t>
      </w:r>
      <w:proofErr w:type="gramEnd"/>
      <w:r>
        <w:t xml:space="preserve"> action.</w:t>
      </w:r>
    </w:p>
    <w:p w:rsidR="0028262B" w:rsidRDefault="0028262B" w14:paraId="7745D061" w14:textId="77777777">
      <w:pPr>
        <w:pStyle w:val="scemptyline"/>
      </w:pPr>
      <w:bookmarkStart w:name="open_doc_here" w:id="17"/>
      <w:bookmarkEnd w:id="17"/>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27C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A5A00F1" w:rsidR="00685035" w:rsidRPr="007B4AF7" w:rsidRDefault="0077572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751C2">
              <w:t>[5092]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6B7"/>
    <w:rsid w:val="000360A1"/>
    <w:rsid w:val="00037F04"/>
    <w:rsid w:val="000404BF"/>
    <w:rsid w:val="00044B84"/>
    <w:rsid w:val="000479D0"/>
    <w:rsid w:val="0006464F"/>
    <w:rsid w:val="00066B54"/>
    <w:rsid w:val="00072FCD"/>
    <w:rsid w:val="00074A4F"/>
    <w:rsid w:val="00077B65"/>
    <w:rsid w:val="000A1CD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841E8"/>
    <w:rsid w:val="0019025B"/>
    <w:rsid w:val="00192AF7"/>
    <w:rsid w:val="00197366"/>
    <w:rsid w:val="001A136C"/>
    <w:rsid w:val="001B0986"/>
    <w:rsid w:val="001B5CB9"/>
    <w:rsid w:val="001B6DA2"/>
    <w:rsid w:val="001C25EC"/>
    <w:rsid w:val="001F2A41"/>
    <w:rsid w:val="001F313F"/>
    <w:rsid w:val="001F331D"/>
    <w:rsid w:val="001F394C"/>
    <w:rsid w:val="002038AA"/>
    <w:rsid w:val="00205224"/>
    <w:rsid w:val="002114C8"/>
    <w:rsid w:val="0021166F"/>
    <w:rsid w:val="002162DF"/>
    <w:rsid w:val="00230038"/>
    <w:rsid w:val="00233975"/>
    <w:rsid w:val="00236D73"/>
    <w:rsid w:val="00246535"/>
    <w:rsid w:val="00257F60"/>
    <w:rsid w:val="002625EA"/>
    <w:rsid w:val="00262AC5"/>
    <w:rsid w:val="00264AE9"/>
    <w:rsid w:val="00275AE6"/>
    <w:rsid w:val="0028262B"/>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6FE"/>
    <w:rsid w:val="003A5F1C"/>
    <w:rsid w:val="003C28EB"/>
    <w:rsid w:val="003C3E2E"/>
    <w:rsid w:val="003C60AA"/>
    <w:rsid w:val="003D4A3C"/>
    <w:rsid w:val="003D55B2"/>
    <w:rsid w:val="003E0033"/>
    <w:rsid w:val="003E4BE4"/>
    <w:rsid w:val="003E5452"/>
    <w:rsid w:val="003E7165"/>
    <w:rsid w:val="003E7FF6"/>
    <w:rsid w:val="004046B5"/>
    <w:rsid w:val="00406F27"/>
    <w:rsid w:val="004141B8"/>
    <w:rsid w:val="00415C4D"/>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576"/>
    <w:rsid w:val="00592A40"/>
    <w:rsid w:val="005A28BC"/>
    <w:rsid w:val="005A5377"/>
    <w:rsid w:val="005A6404"/>
    <w:rsid w:val="005B7817"/>
    <w:rsid w:val="005C06C8"/>
    <w:rsid w:val="005C23D7"/>
    <w:rsid w:val="005C2488"/>
    <w:rsid w:val="005C40EB"/>
    <w:rsid w:val="005D02B4"/>
    <w:rsid w:val="005D3013"/>
    <w:rsid w:val="005E1E50"/>
    <w:rsid w:val="005E2B9C"/>
    <w:rsid w:val="005E3332"/>
    <w:rsid w:val="005F2A2D"/>
    <w:rsid w:val="005F76B0"/>
    <w:rsid w:val="00604429"/>
    <w:rsid w:val="00604C94"/>
    <w:rsid w:val="006067B0"/>
    <w:rsid w:val="00606A8B"/>
    <w:rsid w:val="00611EBA"/>
    <w:rsid w:val="006213A8"/>
    <w:rsid w:val="00623BEA"/>
    <w:rsid w:val="00632BBA"/>
    <w:rsid w:val="006347E9"/>
    <w:rsid w:val="00640C87"/>
    <w:rsid w:val="006454BB"/>
    <w:rsid w:val="00647067"/>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3C1F"/>
    <w:rsid w:val="006F203C"/>
    <w:rsid w:val="00711AA9"/>
    <w:rsid w:val="00722155"/>
    <w:rsid w:val="00730C87"/>
    <w:rsid w:val="0073409C"/>
    <w:rsid w:val="00737F19"/>
    <w:rsid w:val="0077572E"/>
    <w:rsid w:val="00782BF8"/>
    <w:rsid w:val="00783C75"/>
    <w:rsid w:val="007848D8"/>
    <w:rsid w:val="007849D9"/>
    <w:rsid w:val="00787433"/>
    <w:rsid w:val="007A10F1"/>
    <w:rsid w:val="007A3D50"/>
    <w:rsid w:val="007B2D29"/>
    <w:rsid w:val="007B412F"/>
    <w:rsid w:val="007B4AF7"/>
    <w:rsid w:val="007B4DBF"/>
    <w:rsid w:val="007C47B3"/>
    <w:rsid w:val="007C5458"/>
    <w:rsid w:val="007D2C67"/>
    <w:rsid w:val="007E06BB"/>
    <w:rsid w:val="007F50D1"/>
    <w:rsid w:val="00816D52"/>
    <w:rsid w:val="008175F0"/>
    <w:rsid w:val="00827C47"/>
    <w:rsid w:val="00831048"/>
    <w:rsid w:val="00834272"/>
    <w:rsid w:val="008625C1"/>
    <w:rsid w:val="0087671D"/>
    <w:rsid w:val="008806F9"/>
    <w:rsid w:val="00887957"/>
    <w:rsid w:val="008A3D0D"/>
    <w:rsid w:val="008A57E3"/>
    <w:rsid w:val="008B5BF4"/>
    <w:rsid w:val="008C0CEE"/>
    <w:rsid w:val="008C1B18"/>
    <w:rsid w:val="008D46EC"/>
    <w:rsid w:val="008E0E25"/>
    <w:rsid w:val="008E61A1"/>
    <w:rsid w:val="009031EF"/>
    <w:rsid w:val="00917EA3"/>
    <w:rsid w:val="00917EE0"/>
    <w:rsid w:val="00921C89"/>
    <w:rsid w:val="009230D0"/>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274"/>
    <w:rsid w:val="009D2967"/>
    <w:rsid w:val="009D3C2B"/>
    <w:rsid w:val="009E4191"/>
    <w:rsid w:val="009F2AB1"/>
    <w:rsid w:val="009F4FAF"/>
    <w:rsid w:val="009F68F1"/>
    <w:rsid w:val="00A04529"/>
    <w:rsid w:val="00A0584B"/>
    <w:rsid w:val="00A114CE"/>
    <w:rsid w:val="00A17135"/>
    <w:rsid w:val="00A21A6F"/>
    <w:rsid w:val="00A24E56"/>
    <w:rsid w:val="00A26A62"/>
    <w:rsid w:val="00A31D56"/>
    <w:rsid w:val="00A35A9B"/>
    <w:rsid w:val="00A4070E"/>
    <w:rsid w:val="00A40CA0"/>
    <w:rsid w:val="00A504A7"/>
    <w:rsid w:val="00A53677"/>
    <w:rsid w:val="00A53BF2"/>
    <w:rsid w:val="00A60D68"/>
    <w:rsid w:val="00A73EFA"/>
    <w:rsid w:val="00A76944"/>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51F8"/>
    <w:rsid w:val="00B32B4D"/>
    <w:rsid w:val="00B4137E"/>
    <w:rsid w:val="00B54DF7"/>
    <w:rsid w:val="00B56223"/>
    <w:rsid w:val="00B56E79"/>
    <w:rsid w:val="00B57AA7"/>
    <w:rsid w:val="00B637AA"/>
    <w:rsid w:val="00B63BE2"/>
    <w:rsid w:val="00B73EB8"/>
    <w:rsid w:val="00B751C2"/>
    <w:rsid w:val="00B7592C"/>
    <w:rsid w:val="00B809D3"/>
    <w:rsid w:val="00B84B66"/>
    <w:rsid w:val="00B85475"/>
    <w:rsid w:val="00B9090A"/>
    <w:rsid w:val="00B92196"/>
    <w:rsid w:val="00B9228D"/>
    <w:rsid w:val="00B929EC"/>
    <w:rsid w:val="00BA5A6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B8F"/>
    <w:rsid w:val="00CC3F0E"/>
    <w:rsid w:val="00CC41C1"/>
    <w:rsid w:val="00CD08C9"/>
    <w:rsid w:val="00CD1FE8"/>
    <w:rsid w:val="00CD38CD"/>
    <w:rsid w:val="00CD3E0C"/>
    <w:rsid w:val="00CD5565"/>
    <w:rsid w:val="00CD616C"/>
    <w:rsid w:val="00CE08EC"/>
    <w:rsid w:val="00CF68D6"/>
    <w:rsid w:val="00CF7B4A"/>
    <w:rsid w:val="00D009F8"/>
    <w:rsid w:val="00D01901"/>
    <w:rsid w:val="00D05EA1"/>
    <w:rsid w:val="00D078DA"/>
    <w:rsid w:val="00D14995"/>
    <w:rsid w:val="00D204F2"/>
    <w:rsid w:val="00D2455C"/>
    <w:rsid w:val="00D25023"/>
    <w:rsid w:val="00D27F8C"/>
    <w:rsid w:val="00D33843"/>
    <w:rsid w:val="00D4605E"/>
    <w:rsid w:val="00D54A6F"/>
    <w:rsid w:val="00D57D57"/>
    <w:rsid w:val="00D62E42"/>
    <w:rsid w:val="00D772FB"/>
    <w:rsid w:val="00D86848"/>
    <w:rsid w:val="00DA1AA0"/>
    <w:rsid w:val="00DA512B"/>
    <w:rsid w:val="00DC44A8"/>
    <w:rsid w:val="00DE4BEE"/>
    <w:rsid w:val="00DE5B3D"/>
    <w:rsid w:val="00DE7112"/>
    <w:rsid w:val="00DF19BE"/>
    <w:rsid w:val="00DF3B44"/>
    <w:rsid w:val="00E10193"/>
    <w:rsid w:val="00E1372E"/>
    <w:rsid w:val="00E21D30"/>
    <w:rsid w:val="00E24D9A"/>
    <w:rsid w:val="00E27805"/>
    <w:rsid w:val="00E27A11"/>
    <w:rsid w:val="00E30497"/>
    <w:rsid w:val="00E358A2"/>
    <w:rsid w:val="00E35C9A"/>
    <w:rsid w:val="00E3771B"/>
    <w:rsid w:val="00E40979"/>
    <w:rsid w:val="00E436B7"/>
    <w:rsid w:val="00E43F26"/>
    <w:rsid w:val="00E4606F"/>
    <w:rsid w:val="00E51D8C"/>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7787"/>
    <w:rsid w:val="00EE00F4"/>
    <w:rsid w:val="00EE3CDA"/>
    <w:rsid w:val="00EF37A8"/>
    <w:rsid w:val="00EF531F"/>
    <w:rsid w:val="00F05FE8"/>
    <w:rsid w:val="00F06D86"/>
    <w:rsid w:val="00F13D87"/>
    <w:rsid w:val="00F149E5"/>
    <w:rsid w:val="00F15E33"/>
    <w:rsid w:val="00F17DA2"/>
    <w:rsid w:val="00F22EC0"/>
    <w:rsid w:val="00F25C47"/>
    <w:rsid w:val="00F27D7B"/>
    <w:rsid w:val="00F27ECB"/>
    <w:rsid w:val="00F31D34"/>
    <w:rsid w:val="00F342A1"/>
    <w:rsid w:val="00F36FBA"/>
    <w:rsid w:val="00F37116"/>
    <w:rsid w:val="00F44D36"/>
    <w:rsid w:val="00F46262"/>
    <w:rsid w:val="00F4795D"/>
    <w:rsid w:val="00F50A61"/>
    <w:rsid w:val="00F525CD"/>
    <w:rsid w:val="00F5286C"/>
    <w:rsid w:val="00F52E12"/>
    <w:rsid w:val="00F638CA"/>
    <w:rsid w:val="00F657C5"/>
    <w:rsid w:val="00F757F3"/>
    <w:rsid w:val="00F900B4"/>
    <w:rsid w:val="00FA0F2E"/>
    <w:rsid w:val="00FA4DB1"/>
    <w:rsid w:val="00FB3F2A"/>
    <w:rsid w:val="00FC3593"/>
    <w:rsid w:val="00FD117D"/>
    <w:rsid w:val="00FD72E3"/>
    <w:rsid w:val="00FE06FC"/>
    <w:rsid w:val="00FE3E49"/>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1C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751C2"/>
    <w:rPr>
      <w:rFonts w:ascii="Times New Roman" w:hAnsi="Times New Roman"/>
      <w:b w:val="0"/>
      <w:i w:val="0"/>
      <w:sz w:val="22"/>
    </w:rPr>
  </w:style>
  <w:style w:type="paragraph" w:styleId="NoSpacing">
    <w:name w:val="No Spacing"/>
    <w:uiPriority w:val="1"/>
    <w:qFormat/>
    <w:rsid w:val="00B751C2"/>
    <w:pPr>
      <w:spacing w:after="0" w:line="240" w:lineRule="auto"/>
    </w:pPr>
  </w:style>
  <w:style w:type="paragraph" w:customStyle="1" w:styleId="scemptylineheader">
    <w:name w:val="sc_emptyline_header"/>
    <w:qFormat/>
    <w:rsid w:val="00B751C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751C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751C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751C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751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75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751C2"/>
    <w:rPr>
      <w:color w:val="808080"/>
    </w:rPr>
  </w:style>
  <w:style w:type="paragraph" w:customStyle="1" w:styleId="scdirectionallanguage">
    <w:name w:val="sc_directional_language"/>
    <w:qFormat/>
    <w:rsid w:val="00B751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75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751C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751C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751C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751C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751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751C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751C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751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751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751C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751C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751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751C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751C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751C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751C2"/>
    <w:rPr>
      <w:rFonts w:ascii="Times New Roman" w:hAnsi="Times New Roman"/>
      <w:color w:val="auto"/>
      <w:sz w:val="22"/>
    </w:rPr>
  </w:style>
  <w:style w:type="paragraph" w:customStyle="1" w:styleId="scclippagebillheader">
    <w:name w:val="sc_clip_page_bill_header"/>
    <w:qFormat/>
    <w:rsid w:val="00B751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751C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751C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75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1C2"/>
    <w:rPr>
      <w:lang w:val="en-US"/>
    </w:rPr>
  </w:style>
  <w:style w:type="paragraph" w:styleId="Footer">
    <w:name w:val="footer"/>
    <w:basedOn w:val="Normal"/>
    <w:link w:val="FooterChar"/>
    <w:uiPriority w:val="99"/>
    <w:unhideWhenUsed/>
    <w:rsid w:val="00B75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1C2"/>
    <w:rPr>
      <w:lang w:val="en-US"/>
    </w:rPr>
  </w:style>
  <w:style w:type="paragraph" w:styleId="ListParagraph">
    <w:name w:val="List Paragraph"/>
    <w:basedOn w:val="Normal"/>
    <w:uiPriority w:val="34"/>
    <w:qFormat/>
    <w:rsid w:val="00B751C2"/>
    <w:pPr>
      <w:ind w:left="720"/>
      <w:contextualSpacing/>
    </w:pPr>
  </w:style>
  <w:style w:type="paragraph" w:customStyle="1" w:styleId="scbillfooter">
    <w:name w:val="sc_bill_footer"/>
    <w:qFormat/>
    <w:rsid w:val="00B751C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75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751C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751C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75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75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75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75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75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751C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75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751C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751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751C2"/>
    <w:pPr>
      <w:widowControl w:val="0"/>
      <w:suppressAutoHyphens/>
      <w:spacing w:after="0" w:line="360" w:lineRule="auto"/>
    </w:pPr>
    <w:rPr>
      <w:rFonts w:ascii="Times New Roman" w:hAnsi="Times New Roman"/>
      <w:lang w:val="en-US"/>
    </w:rPr>
  </w:style>
  <w:style w:type="paragraph" w:customStyle="1" w:styleId="sctableln">
    <w:name w:val="sc_table_ln"/>
    <w:qFormat/>
    <w:rsid w:val="00B751C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751C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751C2"/>
    <w:rPr>
      <w:strike/>
      <w:dstrike w:val="0"/>
    </w:rPr>
  </w:style>
  <w:style w:type="character" w:customStyle="1" w:styleId="scinsert">
    <w:name w:val="sc_insert"/>
    <w:uiPriority w:val="1"/>
    <w:qFormat/>
    <w:rsid w:val="00B751C2"/>
    <w:rPr>
      <w:caps w:val="0"/>
      <w:smallCaps w:val="0"/>
      <w:strike w:val="0"/>
      <w:dstrike w:val="0"/>
      <w:vanish w:val="0"/>
      <w:u w:val="single"/>
      <w:vertAlign w:val="baseline"/>
    </w:rPr>
  </w:style>
  <w:style w:type="character" w:customStyle="1" w:styleId="scinsertred">
    <w:name w:val="sc_insert_red"/>
    <w:uiPriority w:val="1"/>
    <w:qFormat/>
    <w:rsid w:val="00B751C2"/>
    <w:rPr>
      <w:caps w:val="0"/>
      <w:smallCaps w:val="0"/>
      <w:strike w:val="0"/>
      <w:dstrike w:val="0"/>
      <w:vanish w:val="0"/>
      <w:color w:val="FF0000"/>
      <w:u w:val="single"/>
      <w:vertAlign w:val="baseline"/>
    </w:rPr>
  </w:style>
  <w:style w:type="character" w:customStyle="1" w:styleId="scinsertblue">
    <w:name w:val="sc_insert_blue"/>
    <w:uiPriority w:val="1"/>
    <w:qFormat/>
    <w:rsid w:val="00B751C2"/>
    <w:rPr>
      <w:caps w:val="0"/>
      <w:smallCaps w:val="0"/>
      <w:strike w:val="0"/>
      <w:dstrike w:val="0"/>
      <w:vanish w:val="0"/>
      <w:color w:val="0070C0"/>
      <w:u w:val="single"/>
      <w:vertAlign w:val="baseline"/>
    </w:rPr>
  </w:style>
  <w:style w:type="character" w:customStyle="1" w:styleId="scstrikered">
    <w:name w:val="sc_strike_red"/>
    <w:uiPriority w:val="1"/>
    <w:qFormat/>
    <w:rsid w:val="00B751C2"/>
    <w:rPr>
      <w:strike/>
      <w:dstrike w:val="0"/>
      <w:color w:val="FF0000"/>
    </w:rPr>
  </w:style>
  <w:style w:type="character" w:customStyle="1" w:styleId="scstrikeblue">
    <w:name w:val="sc_strike_blue"/>
    <w:uiPriority w:val="1"/>
    <w:qFormat/>
    <w:rsid w:val="00B751C2"/>
    <w:rPr>
      <w:strike/>
      <w:dstrike w:val="0"/>
      <w:color w:val="0070C0"/>
    </w:rPr>
  </w:style>
  <w:style w:type="character" w:customStyle="1" w:styleId="scinsertbluenounderline">
    <w:name w:val="sc_insert_blue_no_underline"/>
    <w:uiPriority w:val="1"/>
    <w:qFormat/>
    <w:rsid w:val="00B751C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751C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751C2"/>
    <w:rPr>
      <w:strike/>
      <w:dstrike w:val="0"/>
      <w:color w:val="0070C0"/>
      <w:lang w:val="en-US"/>
    </w:rPr>
  </w:style>
  <w:style w:type="character" w:customStyle="1" w:styleId="scstrikerednoncodified">
    <w:name w:val="sc_strike_red_non_codified"/>
    <w:uiPriority w:val="1"/>
    <w:qFormat/>
    <w:rsid w:val="00B751C2"/>
    <w:rPr>
      <w:strike/>
      <w:dstrike w:val="0"/>
      <w:color w:val="FF0000"/>
    </w:rPr>
  </w:style>
  <w:style w:type="paragraph" w:customStyle="1" w:styleId="scbillsiglines">
    <w:name w:val="sc_bill_sig_lines"/>
    <w:qFormat/>
    <w:rsid w:val="00B751C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751C2"/>
    <w:rPr>
      <w:bdr w:val="none" w:sz="0" w:space="0" w:color="auto"/>
      <w:shd w:val="clear" w:color="auto" w:fill="FEC6C6"/>
    </w:rPr>
  </w:style>
  <w:style w:type="character" w:customStyle="1" w:styleId="screstoreblue">
    <w:name w:val="sc_restore_blue"/>
    <w:uiPriority w:val="1"/>
    <w:qFormat/>
    <w:rsid w:val="00B751C2"/>
    <w:rPr>
      <w:color w:val="4472C4" w:themeColor="accent1"/>
      <w:bdr w:val="none" w:sz="0" w:space="0" w:color="auto"/>
      <w:shd w:val="clear" w:color="auto" w:fill="auto"/>
    </w:rPr>
  </w:style>
  <w:style w:type="character" w:customStyle="1" w:styleId="screstorered">
    <w:name w:val="sc_restore_red"/>
    <w:uiPriority w:val="1"/>
    <w:qFormat/>
    <w:rsid w:val="00B751C2"/>
    <w:rPr>
      <w:color w:val="FF0000"/>
      <w:bdr w:val="none" w:sz="0" w:space="0" w:color="auto"/>
      <w:shd w:val="clear" w:color="auto" w:fill="auto"/>
    </w:rPr>
  </w:style>
  <w:style w:type="character" w:customStyle="1" w:styleId="scstrikenewblue">
    <w:name w:val="sc_strike_new_blue"/>
    <w:uiPriority w:val="1"/>
    <w:qFormat/>
    <w:rsid w:val="00B751C2"/>
    <w:rPr>
      <w:strike w:val="0"/>
      <w:dstrike/>
      <w:color w:val="0070C0"/>
      <w:u w:val="none"/>
    </w:rPr>
  </w:style>
  <w:style w:type="character" w:customStyle="1" w:styleId="scstrikenewred">
    <w:name w:val="sc_strike_new_red"/>
    <w:uiPriority w:val="1"/>
    <w:qFormat/>
    <w:rsid w:val="00B751C2"/>
    <w:rPr>
      <w:strike w:val="0"/>
      <w:dstrike/>
      <w:color w:val="FF0000"/>
      <w:u w:val="none"/>
    </w:rPr>
  </w:style>
  <w:style w:type="character" w:customStyle="1" w:styleId="scamendsenate">
    <w:name w:val="sc_amend_senate"/>
    <w:uiPriority w:val="1"/>
    <w:qFormat/>
    <w:rsid w:val="00B751C2"/>
    <w:rPr>
      <w:bdr w:val="none" w:sz="0" w:space="0" w:color="auto"/>
      <w:shd w:val="clear" w:color="auto" w:fill="FFF2CC" w:themeFill="accent4" w:themeFillTint="33"/>
    </w:rPr>
  </w:style>
  <w:style w:type="character" w:customStyle="1" w:styleId="scamendhouse">
    <w:name w:val="sc_amend_house"/>
    <w:uiPriority w:val="1"/>
    <w:qFormat/>
    <w:rsid w:val="00B751C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92&amp;session=126&amp;summary=B" TargetMode="External" Id="Rf68643269460470a" /><Relationship Type="http://schemas.openxmlformats.org/officeDocument/2006/relationships/hyperlink" Target="https://www.scstatehouse.gov/sess126_2025-2026/prever/5092_20260204.docx" TargetMode="External" Id="Rec65ec2348f542a7" /><Relationship Type="http://schemas.openxmlformats.org/officeDocument/2006/relationships/hyperlink" Target="h:\hj\20260204.docx" TargetMode="External" Id="Rb2a636cab7984bb4" /><Relationship Type="http://schemas.openxmlformats.org/officeDocument/2006/relationships/hyperlink" Target="h:\hj\20260204.docx" TargetMode="External" Id="R1422891ae86c4a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41E8"/>
    <w:rsid w:val="001B20DA"/>
    <w:rsid w:val="001C48FD"/>
    <w:rsid w:val="002A7C8A"/>
    <w:rsid w:val="002D4365"/>
    <w:rsid w:val="003E4FBC"/>
    <w:rsid w:val="003F4940"/>
    <w:rsid w:val="004E2BB5"/>
    <w:rsid w:val="00580C56"/>
    <w:rsid w:val="006B363F"/>
    <w:rsid w:val="006F203C"/>
    <w:rsid w:val="007070D2"/>
    <w:rsid w:val="00730C87"/>
    <w:rsid w:val="00776F2C"/>
    <w:rsid w:val="008175F0"/>
    <w:rsid w:val="008F7723"/>
    <w:rsid w:val="009031EF"/>
    <w:rsid w:val="00912A5F"/>
    <w:rsid w:val="00940EED"/>
    <w:rsid w:val="00985255"/>
    <w:rsid w:val="009C3651"/>
    <w:rsid w:val="00A51DBA"/>
    <w:rsid w:val="00B151F8"/>
    <w:rsid w:val="00B20DA6"/>
    <w:rsid w:val="00B457AF"/>
    <w:rsid w:val="00BF56C3"/>
    <w:rsid w:val="00C818FB"/>
    <w:rsid w:val="00CC0451"/>
    <w:rsid w:val="00D6665C"/>
    <w:rsid w:val="00D900BD"/>
    <w:rsid w:val="00E4606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d337415c-5815-4fc4-bdf9-439566a3093b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0c573176-6e28-4c9c-9ab4-d4cf54353209</T_BILL_REQUEST_REQUEST>
  <T_BILL_R_ORIGINALDRAFT>fb3eee60-e61c-4ac4-a612-53e81010fa56</T_BILL_R_ORIGINALDRAFT>
  <T_BILL_SPONSOR_SPONSOR>485132e8-8ac5-4322-83d7-22275913ed80</T_BILL_SPONSOR_SPONSOR>
  <T_BILL_T_BILLNAME>[5092]</T_BILL_T_BILLNAME>
  <T_BILL_T_BILLNUMBER>5092</T_BILL_T_BILLNUMBER>
  <T_BILL_T_BILLTITLE>TO AMEND THE SOUTH CAROLINA CODES OF LAWS BY ADDING SECTION 56‑5‑2960 SO AS TO PROVIDE THAT A PERSON CONVICTED OF FELONY DRIVING UNDER THE INFLUENCE RESULTING IN THE DEATH OF A PARENT OR GUARDIAN MUST BE ORDERED TO PAY CHILD SUPPORT UNTIL THE CHILD OR DEPENDENT REACHES THE AGE OF TWENTY‑TWO.</T_BILL_T_BILLTITLE>
  <T_BILL_T_CHAMBER>house</T_BILL_T_CHAMBER>
  <T_BILL_T_FILENAME>
  </T_BILL_T_FILENAME>
  <T_BILL_T_LEGTYPE>bill_statewide</T_BILL_T_LEGTYPE>
  <T_BILL_T_RATNUMBERSTRING>HNone</T_BILL_T_RATNUMBERSTRING>
  <T_BILL_T_SECTIONS>[{"SectionUUID":"996df267-a84f-480e-9e9a-2c8e7795c436","SectionName":"code_section","SectionNumber":1,"SectionType":"code_section","CodeSections":[{"CodeSectionBookmarkName":"ns_T56C5N2960_d92a10c5e","IsConstitutionSection":false,"Identity":"56-5-2960","IsNew":true,"SubSections":[{"Level":1,"Identity":"T56C5N2960SA","SubSectionBookmarkName":"ss_T56C5N2960SA_lv1_ab18f4b9c","IsNewSubSection":false,"SubSectionReplacement":""},{"Level":2,"Identity":"T56C5N2960S2","SubSectionBookmarkName":"ss_T56C5N2960S2_lv2_2752963c9","IsNewSubSection":false,"SubSectionReplacement":""},{"Level":3,"Identity":"T56C5N2960Sa","SubSectionBookmarkName":"ss_T56C5N2960Sa_lv3_f87c65544","IsNewSubSection":false,"SubSectionReplacement":""},{"Level":3,"Identity":"T56C5N2960Sb","SubSectionBookmarkName":"ss_T56C5N2960Sb_lv3_5ce06dff6","IsNewSubSection":false,"SubSectionReplacement":""},{"Level":3,"Identity":"T56C5N2960Sc","SubSectionBookmarkName":"ss_T56C5N2960Sc_lv3_c65324973","IsNewSubSection":false,"SubSectionReplacement":""},{"Level":3,"Identity":"T56C5N2960Sd","SubSectionBookmarkName":"ss_T56C5N2960Sd_lv3_2d96452c2","IsNewSubSection":false,"SubSectionReplacement":""},{"Level":3,"Identity":"T56C5N2960Se","SubSectionBookmarkName":"ss_T56C5N2960Se_lv3_60a8be7b4","IsNewSubSection":false,"SubSectionReplacement":""},{"Level":3,"Identity":"T56C5N2960Sf","SubSectionBookmarkName":"ss_T56C5N2960Sf_lv3_7e102d981","IsNewSubSection":false,"SubSectionReplacement":""},{"Level":1,"Identity":"T56C5N2960SB","SubSectionBookmarkName":"ss_T56C5N2960SB_lv1_ad1e64de8","IsNewSubSection":false,"SubSectionReplacement":""},{"Level":2,"Identity":"T56C5N2960S1","SubSectionBookmarkName":"ss_T56C5N2960S1_lv2_75b3e13b4","IsNewSubSection":false,"SubSectionReplacement":""},{"Level":2,"Identity":"T56C5N2960S2","SubSectionBookmarkName":"ss_T56C5N2960S2_lv2_325b6b1b0","IsNewSubSection":false,"SubSectionReplacement":""},{"Level":2,"Identity":"T56C5N2960S1","SubSectionBookmarkName":"ss_T56C5N2960S1_lv2_ba18d80d6","IsNewSubSection":false,"SubSectionReplacement":""}],"TitleRelatedTo":"","TitleSoAsTo":"","Deleted":false,"IsStricken":false}],"TitleText":"","DisableControls":false,"Deleted":false,"RepealItems":[],"SectionBookmarkName":"bs_num_1_e6d8c66aa"},{"SectionUUID":"8f03ca95-8faa-4d43-a9c2-8afc498075bd","SectionName":"standard_eff_date_section","SectionNumber":2,"SectionType":"drafting_clause","CodeSections":[],"TitleText":"","DisableControls":false,"Deleted":false,"RepealItems":[],"SectionBookmarkName":"bs_num_2_lastsection"}]</T_BILL_T_SECTIONS>
  <T_BILL_T_SUBJECT>Driving Under the Influence</T_BILL_T_SUBJECT>
  <T_BILL_UR_DRAFTER>carlmcintosh@scstatehouse.gov</T_BILL_UR_DRAFTER>
  <T_BILL_UR_DRAFTINGASSISTANT>gwenthurmond@scstatehouse.gov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66BF0A82-073D-4E1A-82C0-0FF225D0373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2005</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2026-02-03T16:53:00Z</cp:lastPrinted>
  <dcterms:created xsi:type="dcterms:W3CDTF">2026-02-04T16:06:00Z</dcterms:created>
  <dcterms:modified xsi:type="dcterms:W3CDTF">2026-02-04T16:07:00Z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