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Cox, Garvin, Holman, T. Moore, Sessions and Wetmore</w:t>
      </w:r>
    </w:p>
    <w:p>
      <w:pPr>
        <w:widowControl w:val="false"/>
        <w:spacing w:after="0"/>
        <w:jc w:val="left"/>
      </w:pPr>
      <w:r>
        <w:rPr>
          <w:rFonts w:ascii="Times New Roman"/>
          <w:sz w:val="22"/>
        </w:rPr>
        <w:t xml:space="preserve">Document Path: LC-0424VR26.docx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 Justice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396d20e0b7f4e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2b0ad783dd42e9">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2518" w:rsidRDefault="00432135" w14:paraId="06D45285" w14:textId="45C8C28E">
      <w:pPr>
        <w:pStyle w:val="scemptylineheader"/>
      </w:pPr>
      <w:bookmarkStart w:name="open_doc_here" w:id="0"/>
      <w:bookmarkEnd w:id="0"/>
    </w:p>
    <w:p w:rsidRPr="00BB0725" w:rsidR="00A73EFA" w:rsidP="00EB2518" w:rsidRDefault="00A73EFA" w14:paraId="1A6E6979" w14:textId="41DC925C">
      <w:pPr>
        <w:pStyle w:val="scemptylineheader"/>
      </w:pPr>
    </w:p>
    <w:p w:rsidRPr="00BB0725" w:rsidR="00A73EFA" w:rsidP="00EB2518" w:rsidRDefault="00A73EFA" w14:paraId="18D1006E" w14:textId="45E7A5EB">
      <w:pPr>
        <w:pStyle w:val="scemptylineheader"/>
      </w:pPr>
    </w:p>
    <w:p w:rsidRPr="00DF3B44" w:rsidR="00A73EFA" w:rsidP="00EB2518" w:rsidRDefault="00A73EFA" w14:paraId="250A3BA7" w14:textId="62D501AF">
      <w:pPr>
        <w:pStyle w:val="scemptylineheader"/>
      </w:pPr>
    </w:p>
    <w:p w:rsidRPr="00DF3B44" w:rsidR="00A73EFA" w:rsidP="00EB2518" w:rsidRDefault="00A73EFA" w14:paraId="149F3848" w14:textId="20AE8432">
      <w:pPr>
        <w:pStyle w:val="scemptylineheader"/>
      </w:pPr>
    </w:p>
    <w:p w:rsidRPr="00DF3B44" w:rsidR="00A73EFA" w:rsidP="00EB2518" w:rsidRDefault="00A73EFA" w14:paraId="3B3EE7FD" w14:textId="62124209">
      <w:pPr>
        <w:pStyle w:val="scemptylineheader"/>
      </w:pPr>
    </w:p>
    <w:p w:rsidRPr="00DF3B44" w:rsidR="002C3463" w:rsidP="00037F04" w:rsidRDefault="002C3463" w14:paraId="7756B9D6" w14:textId="77777777">
      <w:pPr>
        <w:pStyle w:val="scemptylineheader"/>
      </w:pPr>
    </w:p>
    <w:p w:rsidRPr="00DF3B44" w:rsidR="008E61A1" w:rsidP="00446987" w:rsidRDefault="008E61A1" w14:paraId="55243A48" w14:textId="77777777">
      <w:pPr>
        <w:pStyle w:val="scemptylineheader"/>
      </w:pPr>
    </w:p>
    <w:p w:rsidRPr="00DF3B44" w:rsidR="002C3463" w:rsidP="00EB120E" w:rsidRDefault="002C3463" w14:paraId="69DCB997" w14:textId="77777777">
      <w:pPr>
        <w:pStyle w:val="scbillheader"/>
      </w:pPr>
      <w:r w:rsidRPr="00DF3B44">
        <w:t>A bill</w:t>
      </w:r>
    </w:p>
    <w:p w:rsidRPr="00DF3B44" w:rsidR="002C3463" w:rsidP="001164F9" w:rsidRDefault="002C3463" w14:paraId="53C8C31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59CE" w14:paraId="57F18FD7" w14:textId="2C975A36">
          <w:pPr>
            <w:pStyle w:val="scbilltitle"/>
          </w:pPr>
          <w:r>
            <w:t>TO AMEND THE SOUTH CAROLINA CODE OF LAWS BY AMENDING SECTION 63‑19‑1210, RELATING TO TRANSFER OF JURISDICTION IN JUVENILE JUSTICE CASES, SO AS TO ESTABLISH CERTAIN PREREQUISITES BEFORE TRANSFERRING JUVENILE CASES FROM FAMILY COURT TO GENERAL SESSIONS COURT, INCLUDING THE REQUIREMENT FOR A FULL INVESTIGATION AND HEARING AS WELL AS THE COURT</w:t>
          </w:r>
          <w:r w:rsidR="00FF6A2A">
            <w:t>’</w:t>
          </w:r>
          <w:r>
            <w:t>S CONSIDERATION OF CERTAIN FACTORS BEFORE ISSUING AN ORDER TO TRANSFER; AND FOR OTHER PURPOSES.</w:t>
          </w:r>
        </w:p>
      </w:sdtContent>
    </w:sdt>
    <w:bookmarkStart w:name="at_3e5a223a0" w:displacedByCustomXml="prev" w:id="1"/>
    <w:bookmarkEnd w:id="1"/>
    <w:p w:rsidRPr="00DF3B44" w:rsidR="006C18F0" w:rsidP="006C18F0" w:rsidRDefault="006C18F0" w14:paraId="69280B50" w14:textId="77777777">
      <w:pPr>
        <w:pStyle w:val="scbillwhereasclause"/>
      </w:pPr>
    </w:p>
    <w:p w:rsidRPr="0094541D" w:rsidR="007E06BB" w:rsidP="0094541D" w:rsidRDefault="002C3463" w14:paraId="4046DE98" w14:textId="77777777">
      <w:pPr>
        <w:pStyle w:val="scenactingwords"/>
      </w:pPr>
      <w:bookmarkStart w:name="ew_636050170" w:id="2"/>
      <w:r w:rsidRPr="0094541D">
        <w:t>B</w:t>
      </w:r>
      <w:bookmarkEnd w:id="2"/>
      <w:r w:rsidRPr="0094541D">
        <w:t>e it enacted by the General Assembly of the State of South Carolina:</w:t>
      </w:r>
    </w:p>
    <w:p w:rsidR="002B3555" w:rsidP="002B3555" w:rsidRDefault="002B3555" w14:paraId="2AA45AE6" w14:textId="77777777">
      <w:pPr>
        <w:pStyle w:val="scemptyline"/>
      </w:pPr>
    </w:p>
    <w:p w:rsidR="002B3555" w:rsidP="002B3555" w:rsidRDefault="002B3555" w14:paraId="7E3FFDFF" w14:textId="77777777">
      <w:pPr>
        <w:pStyle w:val="scdirectionallanguage"/>
      </w:pPr>
      <w:bookmarkStart w:name="bs_num_1_005ea3175" w:id="3"/>
      <w:r>
        <w:t>S</w:t>
      </w:r>
      <w:bookmarkEnd w:id="3"/>
      <w:r>
        <w:t>ECTION 1.</w:t>
      </w:r>
      <w:r>
        <w:tab/>
      </w:r>
      <w:bookmarkStart w:name="dl_d87aec04c" w:id="4"/>
      <w:r>
        <w:t>S</w:t>
      </w:r>
      <w:bookmarkEnd w:id="4"/>
      <w:r>
        <w:t>ection 63‑19‑1210 of the S.C. Code is amended to read:</w:t>
      </w:r>
    </w:p>
    <w:p w:rsidR="007709D3" w:rsidRDefault="007709D3" w14:paraId="780014AC" w14:textId="77777777">
      <w:pPr>
        <w:pStyle w:val="sccodifiedsection"/>
      </w:pPr>
    </w:p>
    <w:p w:rsidR="00A75AA0" w:rsidRDefault="007709D3" w14:paraId="6AE265CA" w14:textId="04BAADBD">
      <w:pPr>
        <w:pStyle w:val="sccodifiedsection"/>
      </w:pPr>
      <w:r>
        <w:tab/>
      </w:r>
      <w:bookmarkStart w:name="cs_T63C19N1210_71509067a" w:id="5"/>
      <w:r>
        <w:t>S</w:t>
      </w:r>
      <w:bookmarkEnd w:id="5"/>
      <w:r>
        <w:t>ection 63‑19‑1210.</w:t>
      </w:r>
      <w:r>
        <w:tab/>
      </w:r>
      <w:bookmarkStart w:name="up_4202d1603" w:id="6"/>
      <w:r>
        <w:t>I</w:t>
      </w:r>
      <w:bookmarkEnd w:id="6"/>
      <w:r>
        <w:t>n accordance with the jurisdiction granted to the family court pursuant to Sections 63‑3‑510, 63‑3‑520, and 63‑3‑530, jurisdiction over a case involving a child must be transferred or retained as follows:</w:t>
      </w:r>
    </w:p>
    <w:p w:rsidR="00A75AA0" w:rsidRDefault="007709D3" w14:paraId="0A67D83E" w14:textId="77777777">
      <w:pPr>
        <w:pStyle w:val="sccodifiedsection"/>
      </w:pPr>
      <w:r>
        <w:tab/>
      </w:r>
      <w:bookmarkStart w:name="ss_T63C19N1210S1_lv1_84e27df46" w:id="7"/>
      <w:r>
        <w:t>(</w:t>
      </w:r>
      <w:bookmarkEnd w:id="7"/>
      <w:r>
        <w:t>1) If, during the pendency of a criminal or quasi‑criminal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A75AA0" w:rsidRDefault="007709D3" w14:paraId="4CDF7EB1" w14:textId="77777777">
      <w:pPr>
        <w:pStyle w:val="sccodifiedsection"/>
      </w:pPr>
      <w:r>
        <w:tab/>
      </w:r>
      <w:bookmarkStart w:name="ss_T63C19N1210S2_lv1_cea3d2e8c" w:id="8"/>
      <w:r>
        <w:t>(</w:t>
      </w:r>
      <w:bookmarkEnd w:id="8"/>
      <w:r>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A75AA0" w:rsidRDefault="007709D3" w14:paraId="350C20AC" w14:textId="77777777">
      <w:pPr>
        <w:pStyle w:val="sccodifiedsection"/>
      </w:pPr>
      <w:r>
        <w:lastRenderedPageBreak/>
        <w:tab/>
      </w:r>
      <w:bookmarkStart w:name="ss_T63C19N1210S3_lv1_4bccd54fc" w:id="9"/>
      <w:r>
        <w:t>(</w:t>
      </w:r>
      <w:bookmarkEnd w:id="9"/>
      <w:r>
        <w:t>3) When an action is brought in a circuit court which, in the opinion of the judge, falls within the jurisdiction of the family court, he may transfer the action upon his own motion or the motion of any party.</w:t>
      </w:r>
    </w:p>
    <w:p w:rsidR="00A75AA0" w:rsidRDefault="007709D3" w14:paraId="2D4E2E31" w14:textId="77777777">
      <w:pPr>
        <w:pStyle w:val="sccodifiedsection"/>
      </w:pPr>
      <w:r>
        <w:tab/>
      </w:r>
      <w:bookmarkStart w:name="ss_T63C19N1210S4_lv1_923818163" w:id="10"/>
      <w:r>
        <w:t>(</w:t>
      </w:r>
      <w:bookmarkEnd w:id="10"/>
      <w:r>
        <w:t>4) If a child seventeen years of age or older is charged with an offense which, if committed by an adult, would be a misdemeanor, a Class E or F felony as defined in Section 16‑1‑20,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A75AA0" w:rsidRDefault="007709D3" w14:paraId="2B4EE11F" w14:textId="77777777">
      <w:pPr>
        <w:pStyle w:val="sccodifiedsection"/>
      </w:pPr>
      <w:r>
        <w:tab/>
      </w:r>
      <w:bookmarkStart w:name="ss_T63C19N1210S5_lv1_93ff1311f" w:id="11"/>
      <w:r>
        <w:t>(</w:t>
      </w:r>
      <w:bookmarkEnd w:id="11"/>
      <w:r>
        <w:t>5) If a child fourteen, fifteen, or sixteen years of age is charged with an offense which, if committed by an adult, would be a Class A, B, C, or D felony as defined in Section 16‑1‑20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A75AA0" w:rsidRDefault="007709D3" w14:paraId="0C1F3B81" w14:textId="412634E8">
      <w:pPr>
        <w:pStyle w:val="sccodifiedsection"/>
        <w:rPr>
          <w:rStyle w:val="scinsert"/>
        </w:rPr>
      </w:pPr>
      <w:r>
        <w:tab/>
      </w:r>
      <w:bookmarkStart w:name="ss_T63C19N1210S6_lv1_ba098666e" w:id="12"/>
      <w:r>
        <w:t>(</w:t>
      </w:r>
      <w:bookmarkEnd w:id="12"/>
      <w:r>
        <w:t xml:space="preserve">6) </w:t>
      </w:r>
      <w:r>
        <w:rPr>
          <w:rStyle w:val="scstrike"/>
        </w:rPr>
        <w:t xml:space="preserve">Within thirty days after the filing of </w:t>
      </w:r>
      <w:r w:rsidR="000917FE">
        <w:rPr>
          <w:rStyle w:val="scinsert"/>
        </w:rPr>
        <w:t xml:space="preserve">A person submitting </w:t>
      </w:r>
      <w:r>
        <w:t xml:space="preserve">a petition in the family court alleging </w:t>
      </w:r>
      <w:r>
        <w:rPr>
          <w:rStyle w:val="scstrike"/>
        </w:rPr>
        <w:t>the</w:t>
      </w:r>
      <w:r w:rsidR="000917FE">
        <w:rPr>
          <w:rStyle w:val="scinsert"/>
        </w:rPr>
        <w:t>a</w:t>
      </w:r>
      <w:r>
        <w:t xml:space="preserve"> child </w:t>
      </w:r>
      <w:r w:rsidRPr="000917FE" w:rsidR="000917FE">
        <w:rPr>
          <w:rStyle w:val="scinsert"/>
        </w:rPr>
        <w:t xml:space="preserve">who is twelve years of age or older </w:t>
      </w:r>
      <w:r w:rsidR="000917FE">
        <w:rPr>
          <w:rStyle w:val="scinsert"/>
        </w:rPr>
        <w:t xml:space="preserve">and </w:t>
      </w:r>
      <w:r>
        <w:t xml:space="preserve">has committed the offense of murder or </w:t>
      </w:r>
      <w:r w:rsidRPr="000917FE" w:rsidR="000917FE">
        <w:rPr>
          <w:rStyle w:val="scinsert"/>
        </w:rPr>
        <w:t xml:space="preserve">is fourteen years of age or older and has committed the offense of </w:t>
      </w:r>
      <w:r>
        <w:t>criminal sexual conduct</w:t>
      </w:r>
      <w:r>
        <w:rPr>
          <w:rStyle w:val="scstrike"/>
        </w:rPr>
        <w:t>, the person executing the petition</w:t>
      </w:r>
      <w:r>
        <w:t xml:space="preserve"> may request in writing that the case be transferred to the court of general sessions with a view to proceeding against the child as a criminal rather than as a child coming within the purview of this chapter. </w:t>
      </w:r>
      <w:r w:rsidRPr="000917FE" w:rsidR="000917FE">
        <w:rPr>
          <w:rStyle w:val="scinsert"/>
        </w:rPr>
        <w:t>The request must be filed within ninety days of the petition but may be extended for good cause. A request for transfer in cases in which murder or criminal sexual conduct are not charged must be filed within thirty days of the petition absent good cause shown.</w:t>
      </w:r>
      <w:r w:rsidR="000917FE">
        <w:rPr>
          <w:rStyle w:val="scinsert"/>
        </w:rPr>
        <w:t xml:space="preserve"> </w:t>
      </w:r>
      <w:r>
        <w:t xml:space="preserve">The judge of the family court is authorized to determine this request. </w:t>
      </w:r>
      <w:r>
        <w:rPr>
          <w:rStyle w:val="scstrike"/>
        </w:rPr>
        <w:t>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0917FE" w:rsidP="000917FE" w:rsidRDefault="000917FE" w14:paraId="4EC299B8" w14:textId="3A15C183">
      <w:pPr>
        <w:pStyle w:val="sccodifiedsection"/>
        <w:rPr>
          <w:rStyle w:val="scinsert"/>
        </w:rPr>
      </w:pPr>
      <w:r>
        <w:rPr>
          <w:rStyle w:val="scinsert"/>
        </w:rPr>
        <w:tab/>
      </w:r>
      <w:bookmarkStart w:name="ss_T63C19N1210S7_lv1_c33f3c469" w:id="13"/>
      <w:r>
        <w:rPr>
          <w:rStyle w:val="scinsert"/>
        </w:rPr>
        <w:t>(</w:t>
      </w:r>
      <w:bookmarkEnd w:id="13"/>
      <w:r>
        <w:rPr>
          <w:rStyle w:val="scinsert"/>
        </w:rPr>
        <w:t>7) Once a request for transfer to general sessions court is received, the chief administrative judge must set a status conference within thirty days. At the conclusion of the status conference, the presiding judge must issue a scheduling order regarding discovery, deadlines for evaluations including the necessity of an evaluation from the department, pretrial motions, final hearing, and any other matters the judge deems necessary. A consent order may be submitted and approved by the court prior to the scheduled status conference. The judge, for good cause shown, may alter or amend the order, sua sponte, or upon motion of any interested party.</w:t>
      </w:r>
    </w:p>
    <w:p w:rsidR="000917FE" w:rsidP="000917FE" w:rsidRDefault="000917FE" w14:paraId="1A900B47" w14:textId="77777777">
      <w:pPr>
        <w:pStyle w:val="sccodifiedsection"/>
        <w:rPr>
          <w:rStyle w:val="scinsert"/>
        </w:rPr>
      </w:pPr>
      <w:r>
        <w:rPr>
          <w:rStyle w:val="scinsert"/>
        </w:rPr>
        <w:tab/>
      </w:r>
      <w:bookmarkStart w:name="ss_T63C19N1210S8_lv1_cf1d6cad9" w:id="14"/>
      <w:r>
        <w:rPr>
          <w:rStyle w:val="scinsert"/>
        </w:rPr>
        <w:t>(</w:t>
      </w:r>
      <w:bookmarkEnd w:id="14"/>
      <w:r>
        <w:rPr>
          <w:rStyle w:val="scinsert"/>
        </w:rPr>
        <w:t>8) The hearing on the request for transfer to general sessions court must take place within one hundred eighty days of the request for removal in cases in which the child is charged with murder or criminal sexual assault and ninety days in all other cases. The court, sua sponte, or upon motion of interested party, may continue the hearing for good cause shown but in no event may the final hearing be held beyond ninety days from the originally scheduled hearing.</w:t>
      </w:r>
    </w:p>
    <w:p w:rsidR="000917FE" w:rsidP="000917FE" w:rsidRDefault="000917FE" w14:paraId="230D57B2" w14:textId="2C0DB1AE">
      <w:pPr>
        <w:pStyle w:val="sccodifiedsection"/>
        <w:rPr>
          <w:rStyle w:val="scinsert"/>
        </w:rPr>
      </w:pPr>
      <w:r>
        <w:rPr>
          <w:rStyle w:val="scinsert"/>
        </w:rPr>
        <w:tab/>
      </w:r>
      <w:bookmarkStart w:name="ss_T63C19N1210S9_lv1_f9d767f1c" w:id="15"/>
      <w:r>
        <w:rPr>
          <w:rStyle w:val="scinsert"/>
        </w:rPr>
        <w:t>(</w:t>
      </w:r>
      <w:bookmarkEnd w:id="15"/>
      <w:r>
        <w:rPr>
          <w:rStyle w:val="scinsert"/>
        </w:rPr>
        <w:t xml:space="preserve">9) At the final hearing the </w:t>
      </w:r>
      <w:r w:rsidR="00E41FAC">
        <w:rPr>
          <w:rStyle w:val="scinsert"/>
        </w:rPr>
        <w:t>S</w:t>
      </w:r>
      <w:r>
        <w:rPr>
          <w:rStyle w:val="scinsert"/>
        </w:rPr>
        <w:t>tate and defense may introduce exhibits, examine and cross examin</w:t>
      </w:r>
      <w:r w:rsidR="00FC0469">
        <w:rPr>
          <w:rStyle w:val="scinsert"/>
        </w:rPr>
        <w:t>e</w:t>
      </w:r>
      <w:r>
        <w:rPr>
          <w:rStyle w:val="scinsert"/>
        </w:rPr>
        <w:t xml:space="preserve"> any witnesses whose testimony is relevant to the court’s determination of removal to general sessions court, and offer opening and closing statements. The department’s evaluation, if any, is a court’s exhibit and the evaluator is subject to examination by either party.</w:t>
      </w:r>
    </w:p>
    <w:p w:rsidR="000917FE" w:rsidP="000917FE" w:rsidRDefault="000917FE" w14:paraId="31B62701" w14:textId="20F9C673">
      <w:pPr>
        <w:pStyle w:val="sccodifiedsection"/>
      </w:pPr>
      <w:r>
        <w:rPr>
          <w:rStyle w:val="scinsert"/>
        </w:rPr>
        <w:tab/>
      </w:r>
      <w:bookmarkStart w:name="ss_T63C19N1210S10_lv1_ea443873b" w:id="16"/>
      <w:r>
        <w:rPr>
          <w:rStyle w:val="scinsert"/>
        </w:rPr>
        <w:t>(</w:t>
      </w:r>
      <w:bookmarkEnd w:id="16"/>
      <w:r>
        <w:rPr>
          <w:rStyle w:val="scinsert"/>
        </w:rPr>
        <w:t>10) If the request for transfer is denied, the petitioner may appeal within five days to the circuit court. Upon hearing the appeal, the judge of the circuit court is vested with the discretion of exercising and asserting the jurisdiction of the court of general sessions or of leaving jurisdiction with the family court. If the circuit judge elects to exercise the jurisdiction of the general sessions court for trial of the case, he shall issue an order to that effect, which shall result in the immediate relinquishment of the family court’s jurisdiction in the matter.</w:t>
      </w:r>
    </w:p>
    <w:p w:rsidR="00A75AA0" w:rsidRDefault="007709D3" w14:paraId="253A8427" w14:textId="0156E511">
      <w:pPr>
        <w:pStyle w:val="sccodifiedsection"/>
      </w:pPr>
      <w:r>
        <w:tab/>
      </w:r>
      <w:r>
        <w:rPr>
          <w:rStyle w:val="scstrike"/>
        </w:rPr>
        <w:t>(7)</w:t>
      </w:r>
      <w:bookmarkStart w:name="ss_T63C19N1210S11_lv1_191e9de87" w:id="17"/>
      <w:r w:rsidR="000917FE">
        <w:rPr>
          <w:rStyle w:val="scinsert"/>
        </w:rPr>
        <w:t>(</w:t>
      </w:r>
      <w:bookmarkEnd w:id="17"/>
      <w:r w:rsidR="000917FE">
        <w:rPr>
          <w:rStyle w:val="scinsert"/>
        </w:rPr>
        <w:t>11)</w:t>
      </w:r>
      <w:r>
        <w:t xml:space="preserve"> Once the family court relinquishes its jurisdiction over the child and the child is bound over to be treated as an adult, Section 63‑19‑2020 dealing with the confidentiality of identity and fingerprints does not apply.</w:t>
      </w:r>
    </w:p>
    <w:p w:rsidR="00A75AA0" w:rsidRDefault="007709D3" w14:paraId="50ECA029" w14:textId="6C18D50C">
      <w:pPr>
        <w:pStyle w:val="sccodifiedsection"/>
      </w:pPr>
      <w:r>
        <w:tab/>
      </w:r>
      <w:r>
        <w:rPr>
          <w:rStyle w:val="scstrike"/>
        </w:rPr>
        <w:t>(8)</w:t>
      </w:r>
      <w:bookmarkStart w:name="ss_T63C19N1210S12_lv1_87a02ae6d" w:id="18"/>
      <w:r w:rsidR="000917FE">
        <w:rPr>
          <w:rStyle w:val="scinsert"/>
        </w:rPr>
        <w:t>(</w:t>
      </w:r>
      <w:bookmarkEnd w:id="18"/>
      <w:r w:rsidR="000917FE">
        <w:rPr>
          <w:rStyle w:val="scinsert"/>
        </w:rPr>
        <w:t>12)</w:t>
      </w:r>
      <w:r>
        <w:t xml:space="preserve"> When jurisdiction is relinquished by the family court in favor of another court, </w:t>
      </w:r>
      <w:r>
        <w:rPr>
          <w:rStyle w:val="scstrike"/>
        </w:rPr>
        <w:t>the</w:t>
      </w:r>
      <w:r w:rsidR="000917FE">
        <w:rPr>
          <w:rStyle w:val="scinsert"/>
        </w:rPr>
        <w:t>that</w:t>
      </w:r>
      <w:r>
        <w:t xml:space="preserve"> court shall have full authority and power to grant bail, hold a preliminary hearing and any other powers as now provided by law for magistrates in such cases.</w:t>
      </w:r>
    </w:p>
    <w:p w:rsidR="00A75AA0" w:rsidRDefault="007709D3" w14:paraId="20C9367D" w14:textId="0B9047FF">
      <w:pPr>
        <w:pStyle w:val="sccodifiedsection"/>
      </w:pPr>
      <w:r>
        <w:tab/>
      </w:r>
      <w:r>
        <w:rPr>
          <w:rStyle w:val="scstrike"/>
        </w:rPr>
        <w:t>(9)</w:t>
      </w:r>
      <w:bookmarkStart w:name="ss_T63C19N1210S13_lv1_ed59e7694" w:id="19"/>
      <w:r w:rsidR="000917FE">
        <w:rPr>
          <w:rStyle w:val="scinsert"/>
        </w:rPr>
        <w:t>(</w:t>
      </w:r>
      <w:bookmarkEnd w:id="19"/>
      <w:r w:rsidR="000917FE">
        <w:rPr>
          <w:rStyle w:val="scinsert"/>
        </w:rPr>
        <w:t>13)</w:t>
      </w:r>
      <w:r>
        <w:t xml:space="preserve"> If a child fourteen years of age or older is charged with a violation of Section 16‑23‑430, Section 16‑23‑20, or Section 44‑53‑445,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A75AA0" w:rsidRDefault="007709D3" w14:paraId="623C1AF8" w14:textId="777D30AB">
      <w:pPr>
        <w:pStyle w:val="sccodifiedsection"/>
        <w:rPr>
          <w:rStyle w:val="scinsert"/>
        </w:rPr>
      </w:pPr>
      <w:r>
        <w:tab/>
      </w:r>
      <w:r>
        <w:rPr>
          <w:rStyle w:val="scstrike"/>
        </w:rPr>
        <w:t>(10)</w:t>
      </w:r>
      <w:bookmarkStart w:name="ss_T63C19N1210S14_lv1_e5034f8e4" w:id="20"/>
      <w:r w:rsidR="000917FE">
        <w:rPr>
          <w:rStyle w:val="scinsert"/>
        </w:rPr>
        <w:t>(</w:t>
      </w:r>
      <w:bookmarkEnd w:id="20"/>
      <w:r w:rsidR="000917FE">
        <w:rPr>
          <w:rStyle w:val="scinsert"/>
        </w:rPr>
        <w:t>14)</w:t>
      </w:r>
      <w:r>
        <w:t xml:space="preserve">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0917FE" w:rsidP="000917FE" w:rsidRDefault="000917FE" w14:paraId="292EFD7D" w14:textId="71E351F3">
      <w:pPr>
        <w:pStyle w:val="sccodifiedsection"/>
        <w:rPr>
          <w:rStyle w:val="scinsert"/>
        </w:rPr>
      </w:pPr>
      <w:r>
        <w:rPr>
          <w:rStyle w:val="scinsert"/>
        </w:rPr>
        <w:tab/>
      </w:r>
      <w:bookmarkStart w:name="ss_T63C19N1210S15_lv1_127471bba" w:id="21"/>
      <w:r>
        <w:rPr>
          <w:rStyle w:val="scinsert"/>
        </w:rPr>
        <w:t>(</w:t>
      </w:r>
      <w:bookmarkEnd w:id="21"/>
      <w:r>
        <w:rPr>
          <w:rStyle w:val="scinsert"/>
        </w:rPr>
        <w:t>15) During the full investigation and hearing to transfer a youth to the court of general sessions pursuant to this section, the court must consider the following factors to determine if, by clear and convincing evidence, it is contrary to the best interest of the child or the public to retain jurisdiction:</w:t>
      </w:r>
    </w:p>
    <w:p w:rsidR="000917FE" w:rsidP="000917FE" w:rsidRDefault="000917FE" w14:paraId="0ABF7DF4" w14:textId="301026A9">
      <w:pPr>
        <w:pStyle w:val="sccodifiedsection"/>
        <w:rPr>
          <w:rStyle w:val="scinsert"/>
        </w:rPr>
      </w:pPr>
      <w:r>
        <w:rPr>
          <w:rStyle w:val="scinsert"/>
        </w:rPr>
        <w:tab/>
      </w:r>
      <w:r>
        <w:rPr>
          <w:rStyle w:val="scinsert"/>
        </w:rPr>
        <w:tab/>
      </w:r>
      <w:bookmarkStart w:name="ss_T63C19N1210Sa_lv2_f421f7451" w:id="22"/>
      <w:r>
        <w:rPr>
          <w:rStyle w:val="scinsert"/>
        </w:rPr>
        <w:t>(</w:t>
      </w:r>
      <w:bookmarkEnd w:id="22"/>
      <w:r>
        <w:rPr>
          <w:rStyle w:val="scinsert"/>
        </w:rPr>
        <w:t>a) the impact of the offense on the victim;</w:t>
      </w:r>
    </w:p>
    <w:p w:rsidR="000917FE" w:rsidP="000917FE" w:rsidRDefault="000917FE" w14:paraId="6F4FAF70" w14:textId="350F26DF">
      <w:pPr>
        <w:pStyle w:val="sccodifiedsection"/>
        <w:rPr>
          <w:rStyle w:val="scinsert"/>
        </w:rPr>
      </w:pPr>
      <w:r>
        <w:rPr>
          <w:rStyle w:val="scinsert"/>
        </w:rPr>
        <w:tab/>
      </w:r>
      <w:r>
        <w:rPr>
          <w:rStyle w:val="scinsert"/>
        </w:rPr>
        <w:tab/>
      </w:r>
      <w:bookmarkStart w:name="ss_T63C19N1210Sb_lv2_cab7bddf6" w:id="23"/>
      <w:r>
        <w:rPr>
          <w:rStyle w:val="scinsert"/>
        </w:rPr>
        <w:t>(</w:t>
      </w:r>
      <w:bookmarkEnd w:id="23"/>
      <w:r>
        <w:rPr>
          <w:rStyle w:val="scinsert"/>
        </w:rPr>
        <w:t>b) the impact of the offense on the community;</w:t>
      </w:r>
    </w:p>
    <w:p w:rsidR="000917FE" w:rsidP="000917FE" w:rsidRDefault="000917FE" w14:paraId="5F0A458F" w14:textId="1C81BD17">
      <w:pPr>
        <w:pStyle w:val="sccodifiedsection"/>
      </w:pPr>
      <w:r>
        <w:rPr>
          <w:rStyle w:val="scinsert"/>
        </w:rPr>
        <w:tab/>
      </w:r>
      <w:r>
        <w:rPr>
          <w:rStyle w:val="scinsert"/>
        </w:rPr>
        <w:tab/>
      </w:r>
      <w:bookmarkStart w:name="ss_T63C19N1210Sc_lv2_40e7a2ce5" w:id="24"/>
      <w:r>
        <w:rPr>
          <w:rStyle w:val="scinsert"/>
        </w:rPr>
        <w:t>(</w:t>
      </w:r>
      <w:bookmarkEnd w:id="24"/>
      <w:r>
        <w:rPr>
          <w:rStyle w:val="scinsert"/>
        </w:rPr>
        <w:t>c) the threat posed by the juvenile to the safety of the public or any individual;</w:t>
      </w:r>
    </w:p>
    <w:p w:rsidR="000917FE" w:rsidP="004F5DE9" w:rsidRDefault="004F5DE9" w14:paraId="281B721E" w14:textId="767156AD">
      <w:pPr>
        <w:pStyle w:val="sccodifiedsection"/>
        <w:rPr>
          <w:rStyle w:val="scinsert"/>
        </w:rPr>
      </w:pPr>
      <w:r>
        <w:rPr>
          <w:rStyle w:val="scinsert"/>
        </w:rPr>
        <w:tab/>
      </w:r>
      <w:r>
        <w:rPr>
          <w:rStyle w:val="scinsert"/>
        </w:rPr>
        <w:tab/>
      </w:r>
      <w:bookmarkStart w:name="ss_T63C19N1210Sd_lv2_720a8feca" w:id="25"/>
      <w:r w:rsidR="000917FE">
        <w:rPr>
          <w:rStyle w:val="scinsert"/>
        </w:rPr>
        <w:t>(</w:t>
      </w:r>
      <w:bookmarkEnd w:id="25"/>
      <w:r w:rsidR="000917FE">
        <w:rPr>
          <w:rStyle w:val="scinsert"/>
        </w:rPr>
        <w:t>d) the nature and circumstances of the offense, taking into consideration:</w:t>
      </w:r>
    </w:p>
    <w:p w:rsidR="000917FE" w:rsidP="000917FE" w:rsidRDefault="000917FE" w14:paraId="3FF5A358" w14:textId="1A0AFF40">
      <w:pPr>
        <w:pStyle w:val="sccodifiedsection"/>
        <w:rPr>
          <w:rStyle w:val="scinsert"/>
        </w:rPr>
      </w:pPr>
      <w:r>
        <w:rPr>
          <w:rStyle w:val="scinsert"/>
        </w:rPr>
        <w:tab/>
      </w:r>
      <w:r>
        <w:rPr>
          <w:rStyle w:val="scinsert"/>
        </w:rPr>
        <w:tab/>
      </w:r>
      <w:r>
        <w:rPr>
          <w:rStyle w:val="scinsert"/>
        </w:rPr>
        <w:tab/>
      </w:r>
      <w:bookmarkStart w:name="ss_T63C19N1210Si_lv3_2ebc32556" w:id="26"/>
      <w:r>
        <w:rPr>
          <w:rStyle w:val="scinsert"/>
        </w:rPr>
        <w:t>(</w:t>
      </w:r>
      <w:bookmarkEnd w:id="26"/>
      <w:r>
        <w:rPr>
          <w:rStyle w:val="scinsert"/>
        </w:rPr>
        <w:t>i) the seriousness of the alleged offense;</w:t>
      </w:r>
    </w:p>
    <w:p w:rsidR="000917FE" w:rsidP="000917FE" w:rsidRDefault="000917FE" w14:paraId="4D883485" w14:textId="7F453A81">
      <w:pPr>
        <w:pStyle w:val="sccodifiedsection"/>
        <w:rPr>
          <w:rStyle w:val="scinsert"/>
        </w:rPr>
      </w:pPr>
      <w:r>
        <w:rPr>
          <w:rStyle w:val="scinsert"/>
        </w:rPr>
        <w:tab/>
      </w:r>
      <w:r>
        <w:rPr>
          <w:rStyle w:val="scinsert"/>
        </w:rPr>
        <w:tab/>
      </w:r>
      <w:r>
        <w:rPr>
          <w:rStyle w:val="scinsert"/>
        </w:rPr>
        <w:tab/>
      </w:r>
      <w:bookmarkStart w:name="ss_T63C19N1210Sii_lv3_ef08e3e99" w:id="27"/>
      <w:r>
        <w:rPr>
          <w:rStyle w:val="scinsert"/>
        </w:rPr>
        <w:t>(</w:t>
      </w:r>
      <w:bookmarkEnd w:id="27"/>
      <w:r>
        <w:rPr>
          <w:rStyle w:val="scinsert"/>
        </w:rPr>
        <w:t>ii) whether the offense was against persons or property, with greater weight being given to offenses against the person;</w:t>
      </w:r>
    </w:p>
    <w:p w:rsidR="000917FE" w:rsidP="000917FE" w:rsidRDefault="000917FE" w14:paraId="7D53AC14" w14:textId="47F695D3">
      <w:pPr>
        <w:pStyle w:val="sccodifiedsection"/>
        <w:rPr>
          <w:rStyle w:val="scinsert"/>
        </w:rPr>
      </w:pPr>
      <w:r>
        <w:rPr>
          <w:rStyle w:val="scinsert"/>
        </w:rPr>
        <w:tab/>
      </w:r>
      <w:r>
        <w:rPr>
          <w:rStyle w:val="scinsert"/>
        </w:rPr>
        <w:tab/>
      </w:r>
      <w:r>
        <w:rPr>
          <w:rStyle w:val="scinsert"/>
        </w:rPr>
        <w:tab/>
      </w:r>
      <w:bookmarkStart w:name="ss_T63C19N1210Siii_lv3_a90eb4c1e" w:id="28"/>
      <w:r>
        <w:rPr>
          <w:rStyle w:val="scinsert"/>
        </w:rPr>
        <w:t>(</w:t>
      </w:r>
      <w:bookmarkEnd w:id="28"/>
      <w:r>
        <w:rPr>
          <w:rStyle w:val="scinsert"/>
        </w:rPr>
        <w:t>iii) whether the offense was committed in an aggressive, violent, premeditated and wilful manner;</w:t>
      </w:r>
    </w:p>
    <w:p w:rsidR="000917FE" w:rsidP="000917FE" w:rsidRDefault="000917FE" w14:paraId="0DFD6C56" w14:textId="21A4EDEA">
      <w:pPr>
        <w:pStyle w:val="sccodifiedsection"/>
        <w:rPr>
          <w:rStyle w:val="scinsert"/>
        </w:rPr>
      </w:pPr>
      <w:r>
        <w:rPr>
          <w:rStyle w:val="scinsert"/>
        </w:rPr>
        <w:tab/>
      </w:r>
      <w:r>
        <w:rPr>
          <w:rStyle w:val="scinsert"/>
        </w:rPr>
        <w:tab/>
      </w:r>
      <w:r>
        <w:rPr>
          <w:rStyle w:val="scinsert"/>
        </w:rPr>
        <w:tab/>
      </w:r>
      <w:bookmarkStart w:name="ss_T63C19N1210Siv_lv3_005201ff0" w:id="29"/>
      <w:r>
        <w:rPr>
          <w:rStyle w:val="scinsert"/>
        </w:rPr>
        <w:t>(</w:t>
      </w:r>
      <w:bookmarkEnd w:id="29"/>
      <w:r>
        <w:rPr>
          <w:rStyle w:val="scinsert"/>
        </w:rPr>
        <w:t>iv) whether the offense involved the use of a firearm or other dangerous weapon by brandishing, threatening, displaying or otherwise employing such weapons; and</w:t>
      </w:r>
    </w:p>
    <w:p w:rsidR="000917FE" w:rsidP="000917FE" w:rsidRDefault="000917FE" w14:paraId="4E31D677" w14:textId="7AA77ABD">
      <w:pPr>
        <w:pStyle w:val="sccodifiedsection"/>
        <w:rPr>
          <w:rStyle w:val="scinsert"/>
        </w:rPr>
      </w:pPr>
      <w:r>
        <w:rPr>
          <w:rStyle w:val="scinsert"/>
        </w:rPr>
        <w:tab/>
      </w:r>
      <w:r>
        <w:rPr>
          <w:rStyle w:val="scinsert"/>
        </w:rPr>
        <w:tab/>
      </w:r>
      <w:r>
        <w:rPr>
          <w:rStyle w:val="scinsert"/>
        </w:rPr>
        <w:tab/>
      </w:r>
      <w:bookmarkStart w:name="ss_T63C19N1210Sv_lv3_e7c1c48b2" w:id="30"/>
      <w:r>
        <w:rPr>
          <w:rStyle w:val="scinsert"/>
        </w:rPr>
        <w:t>(</w:t>
      </w:r>
      <w:bookmarkEnd w:id="30"/>
      <w:r>
        <w:rPr>
          <w:rStyle w:val="scinsert"/>
        </w:rPr>
        <w:t>v) the nature of the juvenile’s participation in the alleged offense;</w:t>
      </w:r>
    </w:p>
    <w:p w:rsidR="000917FE" w:rsidP="000917FE" w:rsidRDefault="000917FE" w14:paraId="68FD680C" w14:textId="736D7AB3">
      <w:pPr>
        <w:pStyle w:val="sccodifiedsection"/>
        <w:rPr>
          <w:rStyle w:val="scinsert"/>
        </w:rPr>
      </w:pPr>
      <w:r>
        <w:rPr>
          <w:rStyle w:val="scinsert"/>
        </w:rPr>
        <w:tab/>
      </w:r>
      <w:r>
        <w:rPr>
          <w:rStyle w:val="scinsert"/>
        </w:rPr>
        <w:tab/>
      </w:r>
      <w:bookmarkStart w:name="ss_T63C19N1210Se_lv2_0755a9851" w:id="31"/>
      <w:r>
        <w:rPr>
          <w:rStyle w:val="scinsert"/>
        </w:rPr>
        <w:t>(</w:t>
      </w:r>
      <w:bookmarkEnd w:id="31"/>
      <w:r>
        <w:rPr>
          <w:rStyle w:val="scinsert"/>
        </w:rPr>
        <w:t>e) the adequacy and duration of the dispositional alternatives available in family court and circuit court;</w:t>
      </w:r>
    </w:p>
    <w:p w:rsidR="000917FE" w:rsidP="000917FE" w:rsidRDefault="000917FE" w14:paraId="5C8D85E0" w14:textId="70008D5B">
      <w:pPr>
        <w:pStyle w:val="sccodifiedsection"/>
        <w:rPr>
          <w:rStyle w:val="scinsert"/>
        </w:rPr>
      </w:pPr>
      <w:r>
        <w:rPr>
          <w:rStyle w:val="scinsert"/>
        </w:rPr>
        <w:tab/>
      </w:r>
      <w:r>
        <w:rPr>
          <w:rStyle w:val="scinsert"/>
        </w:rPr>
        <w:tab/>
      </w:r>
      <w:bookmarkStart w:name="ss_T63C19N1210Sf_lv2_122f53861" w:id="32"/>
      <w:r>
        <w:rPr>
          <w:rStyle w:val="scinsert"/>
        </w:rPr>
        <w:t>(</w:t>
      </w:r>
      <w:bookmarkEnd w:id="32"/>
      <w:r>
        <w:rPr>
          <w:rStyle w:val="scinsert"/>
        </w:rPr>
        <w:t>f) whether the juvenile is amenable to treatment, supervision, or rehabilitation in family court considering:</w:t>
      </w:r>
    </w:p>
    <w:p w:rsidR="000917FE" w:rsidP="000917FE" w:rsidRDefault="000917FE" w14:paraId="3C55C355" w14:textId="2B2837AC">
      <w:pPr>
        <w:pStyle w:val="sccodifiedsection"/>
        <w:rPr>
          <w:rStyle w:val="scinsert"/>
        </w:rPr>
      </w:pPr>
      <w:r>
        <w:rPr>
          <w:rStyle w:val="scinsert"/>
        </w:rPr>
        <w:tab/>
      </w:r>
      <w:r>
        <w:rPr>
          <w:rStyle w:val="scinsert"/>
        </w:rPr>
        <w:tab/>
      </w:r>
      <w:r>
        <w:rPr>
          <w:rStyle w:val="scinsert"/>
        </w:rPr>
        <w:tab/>
      </w:r>
      <w:bookmarkStart w:name="ss_T63C19N1210Si_lv3_0dd3e55d9" w:id="33"/>
      <w:r>
        <w:rPr>
          <w:rStyle w:val="scinsert"/>
        </w:rPr>
        <w:t>(</w:t>
      </w:r>
      <w:bookmarkEnd w:id="33"/>
      <w:r>
        <w:rPr>
          <w:rStyle w:val="scinsert"/>
        </w:rPr>
        <w:t>i) the juvenile’s age;</w:t>
      </w:r>
    </w:p>
    <w:p w:rsidR="000917FE" w:rsidP="000917FE" w:rsidRDefault="000917FE" w14:paraId="41336F5E" w14:textId="44CA0DFE">
      <w:pPr>
        <w:pStyle w:val="sccodifiedsection"/>
        <w:rPr>
          <w:rStyle w:val="scinsert"/>
        </w:rPr>
      </w:pPr>
      <w:r>
        <w:rPr>
          <w:rStyle w:val="scinsert"/>
        </w:rPr>
        <w:tab/>
      </w:r>
      <w:r>
        <w:rPr>
          <w:rStyle w:val="scinsert"/>
        </w:rPr>
        <w:tab/>
      </w:r>
      <w:r>
        <w:rPr>
          <w:rStyle w:val="scinsert"/>
        </w:rPr>
        <w:tab/>
      </w:r>
      <w:bookmarkStart w:name="ss_T63C19N1210Sii_lv3_505aaad8e" w:id="34"/>
      <w:r>
        <w:rPr>
          <w:rStyle w:val="scinsert"/>
        </w:rPr>
        <w:t>(</w:t>
      </w:r>
      <w:bookmarkEnd w:id="34"/>
      <w:r>
        <w:rPr>
          <w:rStyle w:val="scinsert"/>
        </w:rPr>
        <w:t>ii) the juvenile’s mental and emotional maturity;</w:t>
      </w:r>
    </w:p>
    <w:p w:rsidR="000917FE" w:rsidP="000917FE" w:rsidRDefault="000917FE" w14:paraId="6D443AAB" w14:textId="41132240">
      <w:pPr>
        <w:pStyle w:val="sccodifiedsection"/>
        <w:rPr>
          <w:rStyle w:val="scinsert"/>
        </w:rPr>
      </w:pPr>
      <w:r>
        <w:rPr>
          <w:rStyle w:val="scinsert"/>
        </w:rPr>
        <w:tab/>
      </w:r>
      <w:r>
        <w:rPr>
          <w:rStyle w:val="scinsert"/>
        </w:rPr>
        <w:tab/>
      </w:r>
      <w:r>
        <w:rPr>
          <w:rStyle w:val="scinsert"/>
        </w:rPr>
        <w:tab/>
      </w:r>
      <w:bookmarkStart w:name="ss_T63C19N1210Siii_lv3_410900954" w:id="35"/>
      <w:r>
        <w:rPr>
          <w:rStyle w:val="scinsert"/>
        </w:rPr>
        <w:t>(</w:t>
      </w:r>
      <w:bookmarkEnd w:id="35"/>
      <w:r>
        <w:rPr>
          <w:rStyle w:val="scinsert"/>
        </w:rPr>
        <w:t>iii) the degree of criminal sophistication exhibited;</w:t>
      </w:r>
    </w:p>
    <w:p w:rsidR="000917FE" w:rsidP="000917FE" w:rsidRDefault="000917FE" w14:paraId="6D8BA3EF" w14:textId="444EF775">
      <w:pPr>
        <w:pStyle w:val="sccodifiedsection"/>
        <w:rPr>
          <w:rStyle w:val="scinsert"/>
        </w:rPr>
      </w:pPr>
      <w:r>
        <w:rPr>
          <w:rStyle w:val="scinsert"/>
        </w:rPr>
        <w:tab/>
      </w:r>
      <w:r>
        <w:rPr>
          <w:rStyle w:val="scinsert"/>
        </w:rPr>
        <w:tab/>
      </w:r>
      <w:r>
        <w:rPr>
          <w:rStyle w:val="scinsert"/>
        </w:rPr>
        <w:tab/>
      </w:r>
      <w:bookmarkStart w:name="ss_T63C19N1210Siv_lv3_24d94c974" w:id="36"/>
      <w:r>
        <w:rPr>
          <w:rStyle w:val="scinsert"/>
        </w:rPr>
        <w:t>(</w:t>
      </w:r>
      <w:bookmarkEnd w:id="36"/>
      <w:r>
        <w:rPr>
          <w:rStyle w:val="scinsert"/>
        </w:rPr>
        <w:t>iv) the juvenile’s prior record, if any;</w:t>
      </w:r>
    </w:p>
    <w:p w:rsidR="000917FE" w:rsidP="000917FE" w:rsidRDefault="000917FE" w14:paraId="211D04BB" w14:textId="01C8D14F">
      <w:pPr>
        <w:pStyle w:val="sccodifiedsection"/>
        <w:rPr>
          <w:rStyle w:val="scinsert"/>
        </w:rPr>
      </w:pPr>
      <w:r>
        <w:rPr>
          <w:rStyle w:val="scinsert"/>
        </w:rPr>
        <w:tab/>
      </w:r>
      <w:r>
        <w:rPr>
          <w:rStyle w:val="scinsert"/>
        </w:rPr>
        <w:tab/>
      </w:r>
      <w:r>
        <w:rPr>
          <w:rStyle w:val="scinsert"/>
        </w:rPr>
        <w:tab/>
      </w:r>
      <w:bookmarkStart w:name="ss_T63C19N1210Sv_lv3_29b69f3f5" w:id="37"/>
      <w:r>
        <w:rPr>
          <w:rStyle w:val="scinsert"/>
        </w:rPr>
        <w:t>(</w:t>
      </w:r>
      <w:bookmarkEnd w:id="37"/>
      <w:r>
        <w:rPr>
          <w:rStyle w:val="scinsert"/>
        </w:rPr>
        <w:t>v) the nature and extent of any prior delinquent history, including the success or failure of any previous attempt of rehabilitation by the family court, including whether the juvenile has documented adverse childhood experiences and whether or not the juvenile has been previously provided with evidence</w:t>
      </w:r>
      <w:r w:rsidR="005565C8">
        <w:rPr>
          <w:rStyle w:val="scinsert"/>
        </w:rPr>
        <w:t>‑</w:t>
      </w:r>
      <w:r>
        <w:rPr>
          <w:rStyle w:val="scinsert"/>
        </w:rPr>
        <w:t>based therapeutic services;</w:t>
      </w:r>
    </w:p>
    <w:p w:rsidR="000917FE" w:rsidP="000917FE" w:rsidRDefault="000917FE" w14:paraId="714B4BFA" w14:textId="239F579B">
      <w:pPr>
        <w:pStyle w:val="sccodifiedsection"/>
        <w:rPr>
          <w:rStyle w:val="scinsert"/>
        </w:rPr>
      </w:pPr>
      <w:r>
        <w:rPr>
          <w:rStyle w:val="scinsert"/>
        </w:rPr>
        <w:tab/>
      </w:r>
      <w:r>
        <w:rPr>
          <w:rStyle w:val="scinsert"/>
        </w:rPr>
        <w:tab/>
      </w:r>
      <w:r>
        <w:rPr>
          <w:rStyle w:val="scinsert"/>
        </w:rPr>
        <w:tab/>
      </w:r>
      <w:bookmarkStart w:name="ss_T63C19N1210Svi_lv3_74d4f41d7" w:id="38"/>
      <w:r>
        <w:rPr>
          <w:rStyle w:val="scinsert"/>
        </w:rPr>
        <w:t>(</w:t>
      </w:r>
      <w:bookmarkEnd w:id="38"/>
      <w:r>
        <w:rPr>
          <w:rStyle w:val="scinsert"/>
        </w:rPr>
        <w:t>vi) whether the alleged offense is part of a repetitive pattern of similarly adjudicated offenses;</w:t>
      </w:r>
    </w:p>
    <w:p w:rsidR="000917FE" w:rsidP="000917FE" w:rsidRDefault="000917FE" w14:paraId="70AEB20C" w14:textId="0734DABC">
      <w:pPr>
        <w:pStyle w:val="sccodifiedsection"/>
        <w:rPr>
          <w:rStyle w:val="scinsert"/>
        </w:rPr>
      </w:pPr>
      <w:r>
        <w:rPr>
          <w:rStyle w:val="scinsert"/>
        </w:rPr>
        <w:tab/>
      </w:r>
      <w:r>
        <w:rPr>
          <w:rStyle w:val="scinsert"/>
        </w:rPr>
        <w:tab/>
      </w:r>
      <w:r>
        <w:rPr>
          <w:rStyle w:val="scinsert"/>
        </w:rPr>
        <w:tab/>
      </w:r>
      <w:bookmarkStart w:name="ss_T63C19N1210Svii_lv3_0cc5cad9e" w:id="39"/>
      <w:r>
        <w:rPr>
          <w:rStyle w:val="scinsert"/>
        </w:rPr>
        <w:t>(</w:t>
      </w:r>
      <w:bookmarkEnd w:id="39"/>
      <w:r>
        <w:rPr>
          <w:rStyle w:val="scinsert"/>
        </w:rPr>
        <w:t>vii) whether the juvenile can be rehabilitated prior to the expiration of family court jurisdiction;</w:t>
      </w:r>
    </w:p>
    <w:p w:rsidR="000917FE" w:rsidP="000917FE" w:rsidRDefault="000917FE" w14:paraId="78F17CDA" w14:textId="04B40FC5">
      <w:pPr>
        <w:pStyle w:val="sccodifiedsection"/>
        <w:rPr>
          <w:rStyle w:val="scinsert"/>
        </w:rPr>
      </w:pPr>
      <w:r>
        <w:rPr>
          <w:rStyle w:val="scinsert"/>
        </w:rPr>
        <w:tab/>
      </w:r>
      <w:r>
        <w:rPr>
          <w:rStyle w:val="scinsert"/>
        </w:rPr>
        <w:tab/>
      </w:r>
      <w:r>
        <w:rPr>
          <w:rStyle w:val="scinsert"/>
        </w:rPr>
        <w:tab/>
      </w:r>
      <w:bookmarkStart w:name="ss_T63C19N1210Sviii_lv3_79399ab7e" w:id="40"/>
      <w:r>
        <w:rPr>
          <w:rStyle w:val="scinsert"/>
        </w:rPr>
        <w:t>(</w:t>
      </w:r>
      <w:bookmarkEnd w:id="40"/>
      <w:r>
        <w:rPr>
          <w:rStyle w:val="scinsert"/>
        </w:rPr>
        <w:t>viii) probation or institutional reports; and</w:t>
      </w:r>
    </w:p>
    <w:p w:rsidR="000917FE" w:rsidP="000917FE" w:rsidRDefault="000917FE" w14:paraId="634FB932" w14:textId="589F5BB4">
      <w:pPr>
        <w:pStyle w:val="sccodifiedsection"/>
        <w:rPr>
          <w:rStyle w:val="scinsert"/>
        </w:rPr>
      </w:pPr>
      <w:r>
        <w:rPr>
          <w:rStyle w:val="scinsert"/>
        </w:rPr>
        <w:tab/>
      </w:r>
      <w:r>
        <w:rPr>
          <w:rStyle w:val="scinsert"/>
        </w:rPr>
        <w:tab/>
      </w:r>
      <w:r>
        <w:rPr>
          <w:rStyle w:val="scinsert"/>
        </w:rPr>
        <w:tab/>
      </w:r>
      <w:bookmarkStart w:name="ss_T63C19N1210Six_lv3_c6d009b36" w:id="41"/>
      <w:r>
        <w:rPr>
          <w:rStyle w:val="scinsert"/>
        </w:rPr>
        <w:t>(</w:t>
      </w:r>
      <w:bookmarkEnd w:id="41"/>
      <w:r>
        <w:rPr>
          <w:rStyle w:val="scinsert"/>
        </w:rPr>
        <w:t>ix) other relevant factors.</w:t>
      </w:r>
    </w:p>
    <w:p w:rsidR="000917FE" w:rsidP="000917FE" w:rsidRDefault="000917FE" w14:paraId="6BFB58EA" w14:textId="31F09CF4">
      <w:pPr>
        <w:pStyle w:val="sccodifiedsection"/>
      </w:pPr>
      <w:r>
        <w:rPr>
          <w:rStyle w:val="scinsert"/>
        </w:rPr>
        <w:tab/>
      </w:r>
      <w:bookmarkStart w:name="ss_T63C19N1210S16_lv1_b5ccc0e5d" w:id="42"/>
      <w:r>
        <w:rPr>
          <w:rStyle w:val="scinsert"/>
        </w:rPr>
        <w:t>(</w:t>
      </w:r>
      <w:bookmarkEnd w:id="42"/>
      <w:r>
        <w:rPr>
          <w:rStyle w:val="scinsert"/>
        </w:rPr>
        <w:t>16) The court’s order transferring a juvenile to the court of general sessions pursuant to this section must include specific findings of facts addressing the factors listed in item (15).</w:t>
      </w:r>
    </w:p>
    <w:p w:rsidRPr="00DF3B44" w:rsidR="007E06BB" w:rsidP="00787433" w:rsidRDefault="007E06BB" w14:paraId="36E399D3" w14:textId="77777777">
      <w:pPr>
        <w:pStyle w:val="scemptyline"/>
      </w:pPr>
    </w:p>
    <w:p w:rsidRPr="00DF3B44" w:rsidR="007A10F1" w:rsidP="007A10F1" w:rsidRDefault="00E27805" w14:paraId="5491058C" w14:textId="77777777">
      <w:pPr>
        <w:pStyle w:val="scnoncodifiedsection"/>
      </w:pPr>
      <w:bookmarkStart w:name="bs_num_2_lastsection" w:id="43"/>
      <w:bookmarkStart w:name="eff_date_section" w:id="44"/>
      <w:r w:rsidRPr="00DF3B44">
        <w:t>S</w:t>
      </w:r>
      <w:bookmarkEnd w:id="43"/>
      <w:r w:rsidRPr="00DF3B44">
        <w:t>ECTION 2.</w:t>
      </w:r>
      <w:r w:rsidRPr="00DF3B44" w:rsidR="005D3013">
        <w:tab/>
      </w:r>
      <w:r w:rsidRPr="00DF3B44" w:rsidR="007A10F1">
        <w:t>This act takes effect upon approval by the Governor.</w:t>
      </w:r>
      <w:bookmarkEnd w:id="44"/>
    </w:p>
    <w:p w:rsidRPr="00DF3B44" w:rsidR="005516F6" w:rsidP="009E4191" w:rsidRDefault="007A10F1" w14:paraId="5A8EBA2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5B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905A" w14:textId="77777777" w:rsidR="003C60AA" w:rsidRDefault="003C60AA" w:rsidP="0010329A">
      <w:pPr>
        <w:spacing w:after="0" w:line="240" w:lineRule="auto"/>
      </w:pPr>
      <w:r>
        <w:separator/>
      </w:r>
    </w:p>
    <w:p w14:paraId="7B3CB597" w14:textId="77777777" w:rsidR="003C60AA" w:rsidRDefault="003C60AA"/>
  </w:endnote>
  <w:endnote w:type="continuationSeparator" w:id="0">
    <w:p w14:paraId="61E69789" w14:textId="77777777" w:rsidR="003C60AA" w:rsidRDefault="003C60AA" w:rsidP="0010329A">
      <w:pPr>
        <w:spacing w:after="0" w:line="240" w:lineRule="auto"/>
      </w:pPr>
      <w:r>
        <w:continuationSeparator/>
      </w:r>
    </w:p>
    <w:p w14:paraId="66505CE7" w14:textId="77777777" w:rsidR="003C60AA" w:rsidRDefault="003C60AA"/>
  </w:endnote>
  <w:endnote w:type="continuationNotice" w:id="1">
    <w:p w14:paraId="5483963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656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27148A" w14:textId="77777777" w:rsidR="00685035" w:rsidRPr="007B4AF7" w:rsidRDefault="00CD55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1DBD">
              <w:rPr>
                <w:noProof/>
              </w:rPr>
              <w:t>LC-0424VR26.docx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6F2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46A5" w14:textId="77777777" w:rsidR="003C60AA" w:rsidRDefault="003C60AA" w:rsidP="0010329A">
      <w:pPr>
        <w:spacing w:after="0" w:line="240" w:lineRule="auto"/>
      </w:pPr>
      <w:r>
        <w:separator/>
      </w:r>
    </w:p>
    <w:p w14:paraId="3CD5090D" w14:textId="77777777" w:rsidR="003C60AA" w:rsidRDefault="003C60AA"/>
  </w:footnote>
  <w:footnote w:type="continuationSeparator" w:id="0">
    <w:p w14:paraId="6049BA4C" w14:textId="77777777" w:rsidR="003C60AA" w:rsidRDefault="003C60AA" w:rsidP="0010329A">
      <w:pPr>
        <w:spacing w:after="0" w:line="240" w:lineRule="auto"/>
      </w:pPr>
      <w:r>
        <w:continuationSeparator/>
      </w:r>
    </w:p>
    <w:p w14:paraId="077CE82E" w14:textId="77777777" w:rsidR="003C60AA" w:rsidRDefault="003C60AA"/>
  </w:footnote>
  <w:footnote w:type="continuationNotice" w:id="1">
    <w:p w14:paraId="088CD51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261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360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E04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92"/>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B08"/>
    <w:rsid w:val="000917FE"/>
    <w:rsid w:val="000A3C25"/>
    <w:rsid w:val="000A7415"/>
    <w:rsid w:val="000B4C02"/>
    <w:rsid w:val="000B5B4A"/>
    <w:rsid w:val="000B7FE1"/>
    <w:rsid w:val="000C14A0"/>
    <w:rsid w:val="000C3E88"/>
    <w:rsid w:val="000C46B9"/>
    <w:rsid w:val="000C58E4"/>
    <w:rsid w:val="000C6F9A"/>
    <w:rsid w:val="000D2F44"/>
    <w:rsid w:val="000D33E4"/>
    <w:rsid w:val="000E578A"/>
    <w:rsid w:val="000F2250"/>
    <w:rsid w:val="000F684C"/>
    <w:rsid w:val="0010329A"/>
    <w:rsid w:val="00105756"/>
    <w:rsid w:val="001164F9"/>
    <w:rsid w:val="0011719C"/>
    <w:rsid w:val="00125677"/>
    <w:rsid w:val="00140049"/>
    <w:rsid w:val="00151D6F"/>
    <w:rsid w:val="00154074"/>
    <w:rsid w:val="00165B73"/>
    <w:rsid w:val="00171601"/>
    <w:rsid w:val="001730EB"/>
    <w:rsid w:val="00173276"/>
    <w:rsid w:val="00176122"/>
    <w:rsid w:val="001812EA"/>
    <w:rsid w:val="001827E4"/>
    <w:rsid w:val="0019025B"/>
    <w:rsid w:val="00192AF7"/>
    <w:rsid w:val="00197366"/>
    <w:rsid w:val="001A136C"/>
    <w:rsid w:val="001B6DA2"/>
    <w:rsid w:val="001C25EC"/>
    <w:rsid w:val="001D1279"/>
    <w:rsid w:val="001D5F88"/>
    <w:rsid w:val="001E05B7"/>
    <w:rsid w:val="001F2A41"/>
    <w:rsid w:val="001F313F"/>
    <w:rsid w:val="001F331D"/>
    <w:rsid w:val="001F394C"/>
    <w:rsid w:val="001F563F"/>
    <w:rsid w:val="002037FF"/>
    <w:rsid w:val="002038AA"/>
    <w:rsid w:val="002114C8"/>
    <w:rsid w:val="0021166F"/>
    <w:rsid w:val="0021199F"/>
    <w:rsid w:val="002162DF"/>
    <w:rsid w:val="00230038"/>
    <w:rsid w:val="00233975"/>
    <w:rsid w:val="00236D73"/>
    <w:rsid w:val="00246535"/>
    <w:rsid w:val="00257F60"/>
    <w:rsid w:val="002625EA"/>
    <w:rsid w:val="00262AC5"/>
    <w:rsid w:val="00264AE9"/>
    <w:rsid w:val="00275AE6"/>
    <w:rsid w:val="002836D8"/>
    <w:rsid w:val="002A6765"/>
    <w:rsid w:val="002A7989"/>
    <w:rsid w:val="002B02F3"/>
    <w:rsid w:val="002B3555"/>
    <w:rsid w:val="002B4F21"/>
    <w:rsid w:val="002C3463"/>
    <w:rsid w:val="002D266D"/>
    <w:rsid w:val="002D5B3D"/>
    <w:rsid w:val="002D7447"/>
    <w:rsid w:val="002D792D"/>
    <w:rsid w:val="002E315A"/>
    <w:rsid w:val="002E4F8C"/>
    <w:rsid w:val="002F560C"/>
    <w:rsid w:val="002F5847"/>
    <w:rsid w:val="0030425A"/>
    <w:rsid w:val="00336163"/>
    <w:rsid w:val="0034189C"/>
    <w:rsid w:val="003421F1"/>
    <w:rsid w:val="0034279C"/>
    <w:rsid w:val="00354F64"/>
    <w:rsid w:val="003559A1"/>
    <w:rsid w:val="003570E8"/>
    <w:rsid w:val="00361563"/>
    <w:rsid w:val="00366AFB"/>
    <w:rsid w:val="00371D36"/>
    <w:rsid w:val="00373E17"/>
    <w:rsid w:val="003775E6"/>
    <w:rsid w:val="00381998"/>
    <w:rsid w:val="0038513B"/>
    <w:rsid w:val="003873F2"/>
    <w:rsid w:val="003A5F1C"/>
    <w:rsid w:val="003C189A"/>
    <w:rsid w:val="003C3E2E"/>
    <w:rsid w:val="003C60AA"/>
    <w:rsid w:val="003D2F79"/>
    <w:rsid w:val="003D4A3C"/>
    <w:rsid w:val="003D55B2"/>
    <w:rsid w:val="003E0033"/>
    <w:rsid w:val="003E2A2B"/>
    <w:rsid w:val="003E5452"/>
    <w:rsid w:val="003E7165"/>
    <w:rsid w:val="003E7FF6"/>
    <w:rsid w:val="004008DF"/>
    <w:rsid w:val="00402D04"/>
    <w:rsid w:val="004046B5"/>
    <w:rsid w:val="00406F27"/>
    <w:rsid w:val="004141B8"/>
    <w:rsid w:val="004203B9"/>
    <w:rsid w:val="00427BAC"/>
    <w:rsid w:val="0043094F"/>
    <w:rsid w:val="00432135"/>
    <w:rsid w:val="0043702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325"/>
    <w:rsid w:val="004C5C9A"/>
    <w:rsid w:val="004D1442"/>
    <w:rsid w:val="004D3DCB"/>
    <w:rsid w:val="004D6432"/>
    <w:rsid w:val="004E1946"/>
    <w:rsid w:val="004E66E9"/>
    <w:rsid w:val="004E7DDE"/>
    <w:rsid w:val="004F0090"/>
    <w:rsid w:val="004F172C"/>
    <w:rsid w:val="004F1DBD"/>
    <w:rsid w:val="004F423F"/>
    <w:rsid w:val="004F5DE9"/>
    <w:rsid w:val="005002ED"/>
    <w:rsid w:val="00500DBC"/>
    <w:rsid w:val="005102BE"/>
    <w:rsid w:val="00523F7F"/>
    <w:rsid w:val="00524D54"/>
    <w:rsid w:val="0054531B"/>
    <w:rsid w:val="00546C24"/>
    <w:rsid w:val="005476FF"/>
    <w:rsid w:val="005516F6"/>
    <w:rsid w:val="00551ADF"/>
    <w:rsid w:val="00552842"/>
    <w:rsid w:val="00554E89"/>
    <w:rsid w:val="005565C8"/>
    <w:rsid w:val="00564B58"/>
    <w:rsid w:val="00572281"/>
    <w:rsid w:val="005801DD"/>
    <w:rsid w:val="00580C87"/>
    <w:rsid w:val="0059248C"/>
    <w:rsid w:val="00592A40"/>
    <w:rsid w:val="005A28BC"/>
    <w:rsid w:val="005A5377"/>
    <w:rsid w:val="005B7817"/>
    <w:rsid w:val="005C06C8"/>
    <w:rsid w:val="005C23D7"/>
    <w:rsid w:val="005C40EB"/>
    <w:rsid w:val="005D02B4"/>
    <w:rsid w:val="005D3013"/>
    <w:rsid w:val="005E1E50"/>
    <w:rsid w:val="005E2B9C"/>
    <w:rsid w:val="005E3332"/>
    <w:rsid w:val="005F76B0"/>
    <w:rsid w:val="0060006C"/>
    <w:rsid w:val="006018DE"/>
    <w:rsid w:val="00604429"/>
    <w:rsid w:val="006067B0"/>
    <w:rsid w:val="00606A8B"/>
    <w:rsid w:val="006075EB"/>
    <w:rsid w:val="00610480"/>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E06"/>
    <w:rsid w:val="006A395F"/>
    <w:rsid w:val="006A65E2"/>
    <w:rsid w:val="006B37BD"/>
    <w:rsid w:val="006B3876"/>
    <w:rsid w:val="006C092D"/>
    <w:rsid w:val="006C099D"/>
    <w:rsid w:val="006C18F0"/>
    <w:rsid w:val="006C359A"/>
    <w:rsid w:val="006C7E01"/>
    <w:rsid w:val="006D64A5"/>
    <w:rsid w:val="006E0935"/>
    <w:rsid w:val="006E353F"/>
    <w:rsid w:val="006E35AB"/>
    <w:rsid w:val="006F3811"/>
    <w:rsid w:val="00711AA9"/>
    <w:rsid w:val="00722155"/>
    <w:rsid w:val="00730C87"/>
    <w:rsid w:val="00737F19"/>
    <w:rsid w:val="007709D3"/>
    <w:rsid w:val="00782BF8"/>
    <w:rsid w:val="00783C75"/>
    <w:rsid w:val="007849D9"/>
    <w:rsid w:val="00786F02"/>
    <w:rsid w:val="00787433"/>
    <w:rsid w:val="00790BA9"/>
    <w:rsid w:val="007A10F1"/>
    <w:rsid w:val="007A3D50"/>
    <w:rsid w:val="007B2256"/>
    <w:rsid w:val="007B2D29"/>
    <w:rsid w:val="007B412F"/>
    <w:rsid w:val="007B4AF7"/>
    <w:rsid w:val="007B4DBF"/>
    <w:rsid w:val="007C5458"/>
    <w:rsid w:val="007D2C67"/>
    <w:rsid w:val="007E06BB"/>
    <w:rsid w:val="007F50D1"/>
    <w:rsid w:val="00813DC3"/>
    <w:rsid w:val="00815B70"/>
    <w:rsid w:val="00816D52"/>
    <w:rsid w:val="00831048"/>
    <w:rsid w:val="00834272"/>
    <w:rsid w:val="008369F0"/>
    <w:rsid w:val="00844923"/>
    <w:rsid w:val="00852947"/>
    <w:rsid w:val="008605CD"/>
    <w:rsid w:val="00860DCB"/>
    <w:rsid w:val="008625C1"/>
    <w:rsid w:val="00862A1A"/>
    <w:rsid w:val="0087671D"/>
    <w:rsid w:val="008806F9"/>
    <w:rsid w:val="00887957"/>
    <w:rsid w:val="008A57E3"/>
    <w:rsid w:val="008B5BF4"/>
    <w:rsid w:val="008C0CEE"/>
    <w:rsid w:val="008C1B18"/>
    <w:rsid w:val="008D46EC"/>
    <w:rsid w:val="008D5B7A"/>
    <w:rsid w:val="008E0E25"/>
    <w:rsid w:val="008E61A1"/>
    <w:rsid w:val="009031EF"/>
    <w:rsid w:val="00903956"/>
    <w:rsid w:val="00917EA3"/>
    <w:rsid w:val="00917EE0"/>
    <w:rsid w:val="00921C89"/>
    <w:rsid w:val="0092336B"/>
    <w:rsid w:val="00926966"/>
    <w:rsid w:val="00926D03"/>
    <w:rsid w:val="00934036"/>
    <w:rsid w:val="00934889"/>
    <w:rsid w:val="0094541D"/>
    <w:rsid w:val="009473EA"/>
    <w:rsid w:val="00953FB2"/>
    <w:rsid w:val="00954E7E"/>
    <w:rsid w:val="009554D9"/>
    <w:rsid w:val="00955E62"/>
    <w:rsid w:val="009572F9"/>
    <w:rsid w:val="00960383"/>
    <w:rsid w:val="00960D0F"/>
    <w:rsid w:val="009819BE"/>
    <w:rsid w:val="0098366F"/>
    <w:rsid w:val="00983A03"/>
    <w:rsid w:val="00986063"/>
    <w:rsid w:val="00991F67"/>
    <w:rsid w:val="00992876"/>
    <w:rsid w:val="009A0DCE"/>
    <w:rsid w:val="009A22CD"/>
    <w:rsid w:val="009A3BDE"/>
    <w:rsid w:val="009A3E4B"/>
    <w:rsid w:val="009B35FD"/>
    <w:rsid w:val="009B6815"/>
    <w:rsid w:val="009C1D12"/>
    <w:rsid w:val="009D2967"/>
    <w:rsid w:val="009D3C2B"/>
    <w:rsid w:val="009E4191"/>
    <w:rsid w:val="009F2AB1"/>
    <w:rsid w:val="009F4FAF"/>
    <w:rsid w:val="009F68F1"/>
    <w:rsid w:val="00A04529"/>
    <w:rsid w:val="00A0584B"/>
    <w:rsid w:val="00A17135"/>
    <w:rsid w:val="00A21A6F"/>
    <w:rsid w:val="00A23896"/>
    <w:rsid w:val="00A24E56"/>
    <w:rsid w:val="00A26A62"/>
    <w:rsid w:val="00A35A9B"/>
    <w:rsid w:val="00A4070E"/>
    <w:rsid w:val="00A40CA0"/>
    <w:rsid w:val="00A504A7"/>
    <w:rsid w:val="00A53677"/>
    <w:rsid w:val="00A53BF2"/>
    <w:rsid w:val="00A60D68"/>
    <w:rsid w:val="00A675C4"/>
    <w:rsid w:val="00A73EFA"/>
    <w:rsid w:val="00A75AA0"/>
    <w:rsid w:val="00A77A3B"/>
    <w:rsid w:val="00A92F6F"/>
    <w:rsid w:val="00A97523"/>
    <w:rsid w:val="00AA6697"/>
    <w:rsid w:val="00AA7824"/>
    <w:rsid w:val="00AB0FA3"/>
    <w:rsid w:val="00AB73BF"/>
    <w:rsid w:val="00AC335C"/>
    <w:rsid w:val="00AC463E"/>
    <w:rsid w:val="00AD3BE2"/>
    <w:rsid w:val="00AD3E3D"/>
    <w:rsid w:val="00AE1EE4"/>
    <w:rsid w:val="00AE36EC"/>
    <w:rsid w:val="00AE7406"/>
    <w:rsid w:val="00AF1688"/>
    <w:rsid w:val="00AF3A88"/>
    <w:rsid w:val="00AF46E6"/>
    <w:rsid w:val="00AF5139"/>
    <w:rsid w:val="00B06EDA"/>
    <w:rsid w:val="00B104A6"/>
    <w:rsid w:val="00B1161F"/>
    <w:rsid w:val="00B11661"/>
    <w:rsid w:val="00B32B4D"/>
    <w:rsid w:val="00B350DC"/>
    <w:rsid w:val="00B4137E"/>
    <w:rsid w:val="00B543A2"/>
    <w:rsid w:val="00B54DF7"/>
    <w:rsid w:val="00B56223"/>
    <w:rsid w:val="00B56E79"/>
    <w:rsid w:val="00B5790A"/>
    <w:rsid w:val="00B57AA7"/>
    <w:rsid w:val="00B637AA"/>
    <w:rsid w:val="00B63BE2"/>
    <w:rsid w:val="00B7592C"/>
    <w:rsid w:val="00B809D3"/>
    <w:rsid w:val="00B84B66"/>
    <w:rsid w:val="00B85475"/>
    <w:rsid w:val="00B9090A"/>
    <w:rsid w:val="00B92196"/>
    <w:rsid w:val="00B9228D"/>
    <w:rsid w:val="00B929EC"/>
    <w:rsid w:val="00B9604B"/>
    <w:rsid w:val="00BB0725"/>
    <w:rsid w:val="00BC408A"/>
    <w:rsid w:val="00BC5023"/>
    <w:rsid w:val="00BC556C"/>
    <w:rsid w:val="00BD42DA"/>
    <w:rsid w:val="00BD4684"/>
    <w:rsid w:val="00BE08A7"/>
    <w:rsid w:val="00BE4391"/>
    <w:rsid w:val="00BF3E48"/>
    <w:rsid w:val="00C001C7"/>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25B"/>
    <w:rsid w:val="00D14995"/>
    <w:rsid w:val="00D204F2"/>
    <w:rsid w:val="00D2455C"/>
    <w:rsid w:val="00D25023"/>
    <w:rsid w:val="00D27F8C"/>
    <w:rsid w:val="00D31923"/>
    <w:rsid w:val="00D33843"/>
    <w:rsid w:val="00D40943"/>
    <w:rsid w:val="00D54A6F"/>
    <w:rsid w:val="00D57D57"/>
    <w:rsid w:val="00D62E42"/>
    <w:rsid w:val="00D74ABB"/>
    <w:rsid w:val="00D772FB"/>
    <w:rsid w:val="00D85ABC"/>
    <w:rsid w:val="00D94E53"/>
    <w:rsid w:val="00DA1AA0"/>
    <w:rsid w:val="00DA512B"/>
    <w:rsid w:val="00DB2A6B"/>
    <w:rsid w:val="00DC0980"/>
    <w:rsid w:val="00DC44A8"/>
    <w:rsid w:val="00DD5042"/>
    <w:rsid w:val="00DE4BEE"/>
    <w:rsid w:val="00DE5B3D"/>
    <w:rsid w:val="00DE7112"/>
    <w:rsid w:val="00DF19BE"/>
    <w:rsid w:val="00DF3B44"/>
    <w:rsid w:val="00E131EB"/>
    <w:rsid w:val="00E1372E"/>
    <w:rsid w:val="00E21D30"/>
    <w:rsid w:val="00E24D9A"/>
    <w:rsid w:val="00E2755A"/>
    <w:rsid w:val="00E27805"/>
    <w:rsid w:val="00E27A11"/>
    <w:rsid w:val="00E30497"/>
    <w:rsid w:val="00E3413C"/>
    <w:rsid w:val="00E358A2"/>
    <w:rsid w:val="00E35C9A"/>
    <w:rsid w:val="00E3771B"/>
    <w:rsid w:val="00E40979"/>
    <w:rsid w:val="00E41FAC"/>
    <w:rsid w:val="00E43F26"/>
    <w:rsid w:val="00E52A36"/>
    <w:rsid w:val="00E6378B"/>
    <w:rsid w:val="00E63EC3"/>
    <w:rsid w:val="00E653DA"/>
    <w:rsid w:val="00E65958"/>
    <w:rsid w:val="00E72C5C"/>
    <w:rsid w:val="00E84FE5"/>
    <w:rsid w:val="00E86751"/>
    <w:rsid w:val="00E879A5"/>
    <w:rsid w:val="00E879FC"/>
    <w:rsid w:val="00EA2574"/>
    <w:rsid w:val="00EA2F1F"/>
    <w:rsid w:val="00EA3F2E"/>
    <w:rsid w:val="00EA57EC"/>
    <w:rsid w:val="00EA6208"/>
    <w:rsid w:val="00EB120E"/>
    <w:rsid w:val="00EB2518"/>
    <w:rsid w:val="00EB34C8"/>
    <w:rsid w:val="00EB46E2"/>
    <w:rsid w:val="00EC0045"/>
    <w:rsid w:val="00EC43E9"/>
    <w:rsid w:val="00ED452E"/>
    <w:rsid w:val="00ED59CE"/>
    <w:rsid w:val="00EE2898"/>
    <w:rsid w:val="00EE3CDA"/>
    <w:rsid w:val="00EF37A8"/>
    <w:rsid w:val="00EF531F"/>
    <w:rsid w:val="00F05FE8"/>
    <w:rsid w:val="00F06D86"/>
    <w:rsid w:val="00F13D87"/>
    <w:rsid w:val="00F149E5"/>
    <w:rsid w:val="00F15E33"/>
    <w:rsid w:val="00F17DA2"/>
    <w:rsid w:val="00F20C20"/>
    <w:rsid w:val="00F22EC0"/>
    <w:rsid w:val="00F25C47"/>
    <w:rsid w:val="00F27D7B"/>
    <w:rsid w:val="00F30591"/>
    <w:rsid w:val="00F31D34"/>
    <w:rsid w:val="00F342A1"/>
    <w:rsid w:val="00F34342"/>
    <w:rsid w:val="00F36FBA"/>
    <w:rsid w:val="00F44D36"/>
    <w:rsid w:val="00F46262"/>
    <w:rsid w:val="00F4795D"/>
    <w:rsid w:val="00F50A61"/>
    <w:rsid w:val="00F525CD"/>
    <w:rsid w:val="00F5286C"/>
    <w:rsid w:val="00F52E12"/>
    <w:rsid w:val="00F638CA"/>
    <w:rsid w:val="00F657C5"/>
    <w:rsid w:val="00F67F38"/>
    <w:rsid w:val="00F73647"/>
    <w:rsid w:val="00F7403D"/>
    <w:rsid w:val="00F900B4"/>
    <w:rsid w:val="00FA0F2E"/>
    <w:rsid w:val="00FA4DB1"/>
    <w:rsid w:val="00FA5987"/>
    <w:rsid w:val="00FB3F2A"/>
    <w:rsid w:val="00FB47D6"/>
    <w:rsid w:val="00FB4EE9"/>
    <w:rsid w:val="00FC0469"/>
    <w:rsid w:val="00FC3593"/>
    <w:rsid w:val="00FD117D"/>
    <w:rsid w:val="00FD72E3"/>
    <w:rsid w:val="00FE06FC"/>
    <w:rsid w:val="00FF0315"/>
    <w:rsid w:val="00FF1A96"/>
    <w:rsid w:val="00FF2121"/>
    <w:rsid w:val="00FF6A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6677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5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75EB"/>
    <w:rPr>
      <w:rFonts w:ascii="Times New Roman" w:hAnsi="Times New Roman"/>
      <w:b w:val="0"/>
      <w:i w:val="0"/>
      <w:sz w:val="22"/>
    </w:rPr>
  </w:style>
  <w:style w:type="paragraph" w:styleId="NoSpacing">
    <w:name w:val="No Spacing"/>
    <w:uiPriority w:val="1"/>
    <w:qFormat/>
    <w:rsid w:val="006075EB"/>
    <w:pPr>
      <w:spacing w:after="0" w:line="240" w:lineRule="auto"/>
    </w:pPr>
  </w:style>
  <w:style w:type="paragraph" w:customStyle="1" w:styleId="scemptylineheader">
    <w:name w:val="sc_emptyline_header"/>
    <w:qFormat/>
    <w:rsid w:val="006075E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075E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075E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075E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075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075EB"/>
    <w:rPr>
      <w:color w:val="808080"/>
    </w:rPr>
  </w:style>
  <w:style w:type="paragraph" w:customStyle="1" w:styleId="scdirectionallanguage">
    <w:name w:val="sc_directional_language"/>
    <w:qFormat/>
    <w:rsid w:val="006075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075E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075E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075E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075E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075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075E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075E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075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075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075E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075E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7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075E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075E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075E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075EB"/>
    <w:rPr>
      <w:rFonts w:ascii="Times New Roman" w:hAnsi="Times New Roman"/>
      <w:color w:val="auto"/>
      <w:sz w:val="22"/>
    </w:rPr>
  </w:style>
  <w:style w:type="paragraph" w:customStyle="1" w:styleId="scclippagebillheader">
    <w:name w:val="sc_clip_page_bill_header"/>
    <w:qFormat/>
    <w:rsid w:val="006075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075E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075E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07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EB"/>
    <w:rPr>
      <w:lang w:val="en-US"/>
    </w:rPr>
  </w:style>
  <w:style w:type="paragraph" w:styleId="Footer">
    <w:name w:val="footer"/>
    <w:basedOn w:val="Normal"/>
    <w:link w:val="FooterChar"/>
    <w:uiPriority w:val="99"/>
    <w:unhideWhenUsed/>
    <w:rsid w:val="00607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EB"/>
    <w:rPr>
      <w:lang w:val="en-US"/>
    </w:rPr>
  </w:style>
  <w:style w:type="paragraph" w:styleId="ListParagraph">
    <w:name w:val="List Paragraph"/>
    <w:basedOn w:val="Normal"/>
    <w:uiPriority w:val="34"/>
    <w:qFormat/>
    <w:rsid w:val="006075EB"/>
    <w:pPr>
      <w:ind w:left="720"/>
      <w:contextualSpacing/>
    </w:pPr>
  </w:style>
  <w:style w:type="paragraph" w:customStyle="1" w:styleId="scbillfooter">
    <w:name w:val="sc_bill_footer"/>
    <w:qFormat/>
    <w:rsid w:val="006075E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0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075E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075E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075E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075E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0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075EB"/>
    <w:pPr>
      <w:widowControl w:val="0"/>
      <w:suppressAutoHyphens/>
      <w:spacing w:after="0" w:line="360" w:lineRule="auto"/>
    </w:pPr>
    <w:rPr>
      <w:rFonts w:ascii="Times New Roman" w:hAnsi="Times New Roman"/>
      <w:lang w:val="en-US"/>
    </w:rPr>
  </w:style>
  <w:style w:type="paragraph" w:customStyle="1" w:styleId="sctableln">
    <w:name w:val="sc_table_ln"/>
    <w:qFormat/>
    <w:rsid w:val="006075E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075E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075EB"/>
    <w:rPr>
      <w:strike/>
      <w:dstrike w:val="0"/>
    </w:rPr>
  </w:style>
  <w:style w:type="character" w:customStyle="1" w:styleId="scinsert">
    <w:name w:val="sc_insert"/>
    <w:uiPriority w:val="1"/>
    <w:qFormat/>
    <w:rsid w:val="006075EB"/>
    <w:rPr>
      <w:caps w:val="0"/>
      <w:smallCaps w:val="0"/>
      <w:strike w:val="0"/>
      <w:dstrike w:val="0"/>
      <w:vanish w:val="0"/>
      <w:u w:val="single"/>
      <w:vertAlign w:val="baseline"/>
    </w:rPr>
  </w:style>
  <w:style w:type="character" w:customStyle="1" w:styleId="scinsertred">
    <w:name w:val="sc_insert_red"/>
    <w:uiPriority w:val="1"/>
    <w:qFormat/>
    <w:rsid w:val="006075EB"/>
    <w:rPr>
      <w:caps w:val="0"/>
      <w:smallCaps w:val="0"/>
      <w:strike w:val="0"/>
      <w:dstrike w:val="0"/>
      <w:vanish w:val="0"/>
      <w:color w:val="FF0000"/>
      <w:u w:val="single"/>
      <w:vertAlign w:val="baseline"/>
    </w:rPr>
  </w:style>
  <w:style w:type="character" w:customStyle="1" w:styleId="scinsertblue">
    <w:name w:val="sc_insert_blue"/>
    <w:uiPriority w:val="1"/>
    <w:qFormat/>
    <w:rsid w:val="006075EB"/>
    <w:rPr>
      <w:caps w:val="0"/>
      <w:smallCaps w:val="0"/>
      <w:strike w:val="0"/>
      <w:dstrike w:val="0"/>
      <w:vanish w:val="0"/>
      <w:color w:val="0070C0"/>
      <w:u w:val="single"/>
      <w:vertAlign w:val="baseline"/>
    </w:rPr>
  </w:style>
  <w:style w:type="character" w:customStyle="1" w:styleId="scstrikered">
    <w:name w:val="sc_strike_red"/>
    <w:uiPriority w:val="1"/>
    <w:qFormat/>
    <w:rsid w:val="006075EB"/>
    <w:rPr>
      <w:strike/>
      <w:dstrike w:val="0"/>
      <w:color w:val="FF0000"/>
    </w:rPr>
  </w:style>
  <w:style w:type="character" w:customStyle="1" w:styleId="scstrikeblue">
    <w:name w:val="sc_strike_blue"/>
    <w:uiPriority w:val="1"/>
    <w:qFormat/>
    <w:rsid w:val="006075EB"/>
    <w:rPr>
      <w:strike/>
      <w:dstrike w:val="0"/>
      <w:color w:val="0070C0"/>
    </w:rPr>
  </w:style>
  <w:style w:type="character" w:customStyle="1" w:styleId="scinsertbluenounderline">
    <w:name w:val="sc_insert_blue_no_underline"/>
    <w:uiPriority w:val="1"/>
    <w:qFormat/>
    <w:rsid w:val="006075E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075E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075EB"/>
    <w:rPr>
      <w:strike/>
      <w:dstrike w:val="0"/>
      <w:color w:val="0070C0"/>
      <w:lang w:val="en-US"/>
    </w:rPr>
  </w:style>
  <w:style w:type="character" w:customStyle="1" w:styleId="scstrikerednoncodified">
    <w:name w:val="sc_strike_red_non_codified"/>
    <w:uiPriority w:val="1"/>
    <w:qFormat/>
    <w:rsid w:val="006075EB"/>
    <w:rPr>
      <w:strike/>
      <w:dstrike w:val="0"/>
      <w:color w:val="FF0000"/>
    </w:rPr>
  </w:style>
  <w:style w:type="paragraph" w:customStyle="1" w:styleId="scbillsiglines">
    <w:name w:val="sc_bill_sig_lines"/>
    <w:qFormat/>
    <w:rsid w:val="006075E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075EB"/>
    <w:rPr>
      <w:bdr w:val="none" w:sz="0" w:space="0" w:color="auto"/>
      <w:shd w:val="clear" w:color="auto" w:fill="FEC6C6"/>
    </w:rPr>
  </w:style>
  <w:style w:type="character" w:customStyle="1" w:styleId="screstoreblue">
    <w:name w:val="sc_restore_blue"/>
    <w:uiPriority w:val="1"/>
    <w:qFormat/>
    <w:rsid w:val="006075EB"/>
    <w:rPr>
      <w:color w:val="4472C4" w:themeColor="accent1"/>
      <w:bdr w:val="none" w:sz="0" w:space="0" w:color="auto"/>
      <w:shd w:val="clear" w:color="auto" w:fill="auto"/>
    </w:rPr>
  </w:style>
  <w:style w:type="character" w:customStyle="1" w:styleId="screstorered">
    <w:name w:val="sc_restore_red"/>
    <w:uiPriority w:val="1"/>
    <w:qFormat/>
    <w:rsid w:val="006075EB"/>
    <w:rPr>
      <w:color w:val="FF0000"/>
      <w:bdr w:val="none" w:sz="0" w:space="0" w:color="auto"/>
      <w:shd w:val="clear" w:color="auto" w:fill="auto"/>
    </w:rPr>
  </w:style>
  <w:style w:type="character" w:customStyle="1" w:styleId="scstrikenewblue">
    <w:name w:val="sc_strike_new_blue"/>
    <w:uiPriority w:val="1"/>
    <w:qFormat/>
    <w:rsid w:val="006075EB"/>
    <w:rPr>
      <w:strike w:val="0"/>
      <w:dstrike/>
      <w:color w:val="0070C0"/>
      <w:u w:val="none"/>
    </w:rPr>
  </w:style>
  <w:style w:type="character" w:customStyle="1" w:styleId="scstrikenewred">
    <w:name w:val="sc_strike_new_red"/>
    <w:uiPriority w:val="1"/>
    <w:qFormat/>
    <w:rsid w:val="006075EB"/>
    <w:rPr>
      <w:strike w:val="0"/>
      <w:dstrike/>
      <w:color w:val="FF0000"/>
      <w:u w:val="none"/>
    </w:rPr>
  </w:style>
  <w:style w:type="character" w:customStyle="1" w:styleId="scamendsenate">
    <w:name w:val="sc_amend_senate"/>
    <w:uiPriority w:val="1"/>
    <w:qFormat/>
    <w:rsid w:val="006075EB"/>
    <w:rPr>
      <w:bdr w:val="none" w:sz="0" w:space="0" w:color="auto"/>
      <w:shd w:val="clear" w:color="auto" w:fill="FFF2CC" w:themeFill="accent4" w:themeFillTint="33"/>
    </w:rPr>
  </w:style>
  <w:style w:type="character" w:customStyle="1" w:styleId="scamendhouse">
    <w:name w:val="sc_amend_house"/>
    <w:uiPriority w:val="1"/>
    <w:qFormat/>
    <w:rsid w:val="006075E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B35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7&amp;session=126&amp;summary=B" TargetMode="External" Id="R0396d20e0b7f4e20" /><Relationship Type="http://schemas.openxmlformats.org/officeDocument/2006/relationships/hyperlink" Target="https://www.scstatehouse.gov/sess126_2025-2026/prever/5117_20260205.docx" TargetMode="External" Id="R842b0ad783dd42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7415"/>
    <w:rsid w:val="000C5BC7"/>
    <w:rsid w:val="000F401F"/>
    <w:rsid w:val="00140B15"/>
    <w:rsid w:val="001B20DA"/>
    <w:rsid w:val="001C48FD"/>
    <w:rsid w:val="002A7C8A"/>
    <w:rsid w:val="002D4365"/>
    <w:rsid w:val="00336163"/>
    <w:rsid w:val="003E4FBC"/>
    <w:rsid w:val="003F4940"/>
    <w:rsid w:val="004008DF"/>
    <w:rsid w:val="004E2BB5"/>
    <w:rsid w:val="00580C56"/>
    <w:rsid w:val="006B363F"/>
    <w:rsid w:val="006C359A"/>
    <w:rsid w:val="007070D2"/>
    <w:rsid w:val="00730C87"/>
    <w:rsid w:val="00776F2C"/>
    <w:rsid w:val="00860DCB"/>
    <w:rsid w:val="008F7723"/>
    <w:rsid w:val="009031EF"/>
    <w:rsid w:val="00912A5F"/>
    <w:rsid w:val="00940EED"/>
    <w:rsid w:val="00985255"/>
    <w:rsid w:val="009C3651"/>
    <w:rsid w:val="00A51DBA"/>
    <w:rsid w:val="00B20DA6"/>
    <w:rsid w:val="00B457AF"/>
    <w:rsid w:val="00BF56C3"/>
    <w:rsid w:val="00C818FB"/>
    <w:rsid w:val="00CC0451"/>
    <w:rsid w:val="00D40943"/>
    <w:rsid w:val="00D6665C"/>
    <w:rsid w:val="00D900BD"/>
    <w:rsid w:val="00DB2A6B"/>
    <w:rsid w:val="00E2755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3938b757-438c-4a92-855a-94462599c032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470cd00b-b13b-4ef0-92d3-984a2852beef</T_BILL_REQUEST_REQUEST>
  <T_BILL_R_ORIGINALDRAFT>87b83a41-fb5a-4d56-a66b-32ce44c3af5e</T_BILL_R_ORIGINALDRAFT>
  <T_BILL_SPONSOR_SPONSOR>c3d2a0f7-a0b4-43be-9db1-84e7ac6f87b4</T_BILL_SPONSOR_SPONSOR>
  <T_BILL_T_BILLNAME>[5117]</T_BILL_T_BILLNAME>
  <T_BILL_T_BILLNUMBER>5117</T_BILL_T_BILLNUMBER>
  <T_BILL_T_BILLTITLE>TO AMEND THE SOUTH CAROLINA CODE OF LAWS BY AMENDING SECTION 63‑19‑1210, RELATING TO TRANSFER OF JURISDICTION IN JUVENILE JUSTICE CASES, SO AS TO ESTABLISH CERTAIN PREREQUISITES BEFORE TRANSFERRING JUVENILE CASES FROM FAMILY COURT TO GENERAL SESSIONS COURT, INCLUDING THE REQUIREMENT FOR A FULL INVESTIGATION AND HEARING AS WELL AS THE COURT’S CONSIDERATION OF CERTAIN FACTORS BEFORE ISSUING AN ORDER TO TRANSFER; AND FOR OTHER PURPOSES.</T_BILL_T_BILLTITLE>
  <T_BILL_T_CHAMBER>house</T_BILL_T_CHAMBER>
  <T_BILL_T_FILENAME> </T_BILL_T_FILENAME>
  <T_BILL_T_LEGTYPE>bill_statewide</T_BILL_T_LEGTYPE>
  <T_BILL_T_RATNUMBERSTRING>HNone</T_BILL_T_RATNUMBERSTRING>
  <T_BILL_T_SECTIONS>[{"SectionUUID":"e57efdbb-28c1-49b1-927b-d94cd0bd0f1a","SectionName":"code_section","SectionNumber":1,"SectionType":"code_section","CodeSections":[{"CodeSectionBookmarkName":"cs_T63C19N1210_71509067a","IsConstitutionSection":false,"Identity":"63-19-1210","IsNew":false,"SubSections":[{"Level":1,"Identity":"T63C19N1210S1","SubSectionBookmarkName":"ss_T63C19N1210S1_lv1_84e27df46","IsNewSubSection":false,"SubSectionReplacement":""},{"Level":1,"Identity":"T63C19N1210S2","SubSectionBookmarkName":"ss_T63C19N1210S2_lv1_cea3d2e8c","IsNewSubSection":false,"SubSectionReplacement":""},{"Level":1,"Identity":"T63C19N1210S3","SubSectionBookmarkName":"ss_T63C19N1210S3_lv1_4bccd54fc","IsNewSubSection":false,"SubSectionReplacement":""},{"Level":1,"Identity":"T63C19N1210S4","SubSectionBookmarkName":"ss_T63C19N1210S4_lv1_923818163","IsNewSubSection":false,"SubSectionReplacement":""},{"Level":1,"Identity":"T63C19N1210S5","SubSectionBookmarkName":"ss_T63C19N1210S5_lv1_93ff1311f","IsNewSubSection":false,"SubSectionReplacement":""},{"Level":1,"Identity":"T63C19N1210S6","SubSectionBookmarkName":"ss_T63C19N1210S6_lv1_ba098666e","IsNewSubSection":false,"SubSectionReplacement":""},{"Level":1,"Identity":"T63C19N1210S11","SubSectionBookmarkName":"ss_T63C19N1210S11_lv1_191e9de87","IsNewSubSection":false,"SubSectionReplacement":""},{"Level":1,"Identity":"T63C19N1210S12","SubSectionBookmarkName":"ss_T63C19N1210S12_lv1_87a02ae6d","IsNewSubSection":false,"SubSectionReplacement":""},{"Level":1,"Identity":"T63C19N1210S13","SubSectionBookmarkName":"ss_T63C19N1210S13_lv1_ed59e7694","IsNewSubSection":false,"SubSectionReplacement":""},{"Level":1,"Identity":"T63C19N1210S14","SubSectionBookmarkName":"ss_T63C19N1210S14_lv1_e5034f8e4","IsNewSubSection":false,"SubSectionReplacement":""},{"Level":1,"Identity":"T63C19N1210S7","SubSectionBookmarkName":"ss_T63C19N1210S7_lv1_c33f3c469","IsNewSubSection":false,"SubSectionReplacement":""},{"Level":1,"Identity":"T63C19N1210S8","SubSectionBookmarkName":"ss_T63C19N1210S8_lv1_cf1d6cad9","IsNewSubSection":false,"SubSectionReplacement":""},{"Level":1,"Identity":"T63C19N1210S9","SubSectionBookmarkName":"ss_T63C19N1210S9_lv1_f9d767f1c","IsNewSubSection":false,"SubSectionReplacement":""},{"Level":1,"Identity":"T63C19N1210S10","SubSectionBookmarkName":"ss_T63C19N1210S10_lv1_ea443873b","IsNewSubSection":false,"SubSectionReplacement":""},{"Level":1,"Identity":"T63C19N1210S15","SubSectionBookmarkName":"ss_T63C19N1210S15_lv1_127471bba","IsNewSubSection":false,"SubSectionReplacement":""},{"Level":2,"Identity":"T63C19N1210Sa","SubSectionBookmarkName":"ss_T63C19N1210Sa_lv2_f421f7451","IsNewSubSection":false,"SubSectionReplacement":""},{"Level":2,"Identity":"T63C19N1210Sb","SubSectionBookmarkName":"ss_T63C19N1210Sb_lv2_cab7bddf6","IsNewSubSection":false,"SubSectionReplacement":""},{"Level":2,"Identity":"T63C19N1210Sc","SubSectionBookmarkName":"ss_T63C19N1210Sc_lv2_40e7a2ce5","IsNewSubSection":false,"SubSectionReplacement":""},{"Level":2,"Identity":"T63C19N1210Sd","SubSectionBookmarkName":"ss_T63C19N1210Sd_lv2_720a8feca","IsNewSubSection":false,"SubSectionReplacement":""},{"Level":3,"Identity":"T63C19N1210Si","SubSectionBookmarkName":"ss_T63C19N1210Si_lv3_2ebc32556","IsNewSubSection":false,"SubSectionReplacement":""},{"Level":3,"Identity":"T63C19N1210Sii","SubSectionBookmarkName":"ss_T63C19N1210Sii_lv3_ef08e3e99","IsNewSubSection":false,"SubSectionReplacement":""},{"Level":3,"Identity":"T63C19N1210Siii","SubSectionBookmarkName":"ss_T63C19N1210Siii_lv3_a90eb4c1e","IsNewSubSection":false,"SubSectionReplacement":""},{"Level":3,"Identity":"T63C19N1210Siv","SubSectionBookmarkName":"ss_T63C19N1210Siv_lv3_005201ff0","IsNewSubSection":false,"SubSectionReplacement":""},{"Level":3,"Identity":"T63C19N1210Sv","SubSectionBookmarkName":"ss_T63C19N1210Sv_lv3_e7c1c48b2","IsNewSubSection":false,"SubSectionReplacement":""},{"Level":2,"Identity":"T63C19N1210Se","SubSectionBookmarkName":"ss_T63C19N1210Se_lv2_0755a9851","IsNewSubSection":false,"SubSectionReplacement":""},{"Level":2,"Identity":"T63C19N1210Sf","SubSectionBookmarkName":"ss_T63C19N1210Sf_lv2_122f53861","IsNewSubSection":false,"SubSectionReplacement":""},{"Level":3,"Identity":"T63C19N1210Si","SubSectionBookmarkName":"ss_T63C19N1210Si_lv3_0dd3e55d9","IsNewSubSection":false,"SubSectionReplacement":""},{"Level":3,"Identity":"T63C19N1210Sii","SubSectionBookmarkName":"ss_T63C19N1210Sii_lv3_505aaad8e","IsNewSubSection":false,"SubSectionReplacement":""},{"Level":3,"Identity":"T63C19N1210Siii","SubSectionBookmarkName":"ss_T63C19N1210Siii_lv3_410900954","IsNewSubSection":false,"SubSectionReplacement":""},{"Level":3,"Identity":"T63C19N1210Siv","SubSectionBookmarkName":"ss_T63C19N1210Siv_lv3_24d94c974","IsNewSubSection":false,"SubSectionReplacement":""},{"Level":3,"Identity":"T63C19N1210Sv","SubSectionBookmarkName":"ss_T63C19N1210Sv_lv3_29b69f3f5","IsNewSubSection":false,"SubSectionReplacement":""},{"Level":3,"Identity":"T63C19N1210Svi","SubSectionBookmarkName":"ss_T63C19N1210Svi_lv3_74d4f41d7","IsNewSubSection":false,"SubSectionReplacement":""},{"Level":3,"Identity":"T63C19N1210Svii","SubSectionBookmarkName":"ss_T63C19N1210Svii_lv3_0cc5cad9e","IsNewSubSection":false,"SubSectionReplacement":""},{"Level":3,"Identity":"T63C19N1210Sviii","SubSectionBookmarkName":"ss_T63C19N1210Sviii_lv3_79399ab7e","IsNewSubSection":false,"SubSectionReplacement":""},{"Level":3,"Identity":"T63C19N1210Six","SubSectionBookmarkName":"ss_T63C19N1210Six_lv3_c6d009b36","IsNewSubSection":false,"SubSectionReplacement":""},{"Level":1,"Identity":"T63C19N1210S16","SubSectionBookmarkName":"ss_T63C19N1210S16_lv1_b5ccc0e5d","IsNewSubSection":false,"SubSectionReplacement":""}],"TitleRelatedTo":"TRANSFER OF JURISDICTION IN JUVENILE JUSTICE CASES","TitleSoAsTo":"ESTABLISH CERTAIN PREREQUISITES BEFORE TRANSFERRING JUVENILE CASES FROM FAMILY COURT TO GENERAL SESSIONS COURT, INCLUDING THE REQUIREMENT FOR A FULL INVESTIGATION AND HEARING AS WELL AS THE COURT'S CONSIDERATION OF CERTAIN FACTORS BEFORE ISSUING AN ORDER TO TRANSFER; AND FOR OTHER PURPOSES","Deleted":false,"IsStricken":false}],"TitleText":"","DisableControls":false,"Deleted":false,"RepealItems":[],"SectionBookmarkName":"bs_num_1_005ea3175"},{"SectionUUID":"8f03ca95-8faa-4d43-a9c2-8afc498075bd","SectionName":"standard_eff_date_section","SectionNumber":2,"SectionType":"drafting_clause","CodeSections":[],"TitleText":"","DisableControls":false,"Deleted":false,"RepealItems":[],"SectionBookmarkName":"bs_num_2_lastsection"}]</T_BILL_T_SECTIONS>
  <T_BILL_T_SUBJECT>Juvenile Justice</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0F472F24-DD73-49F8-B982-4A8BFE97E84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1918</Words>
  <Characters>9631</Characters>
  <Application>Microsoft Office Word</Application>
  <DocSecurity>0</DocSecurity>
  <Lines>155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2026-02-04T17:11:00Z</cp:lastPrinted>
  <dcterms:created xsi:type="dcterms:W3CDTF">2026-02-04T17:16:00Z</dcterms:created>
  <dcterms:modified xsi:type="dcterms:W3CDTF">2026-02-04T17:16:00Z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