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LC-0405VR26.docx</w:t>
      </w:r>
    </w:p>
    <w:p>
      <w:pPr>
        <w:widowControl w:val="false"/>
        <w:spacing w:after="0"/>
        <w:jc w:val="left"/>
      </w:pPr>
    </w:p>
    <w:p>
      <w:pPr>
        <w:widowControl w:val="false"/>
        <w:spacing w:after="0"/>
        <w:jc w:val="left"/>
      </w:pPr>
      <w:r>
        <w:rPr>
          <w:rFonts w:ascii="Times New Roman"/>
          <w:sz w:val="22"/>
        </w:rPr>
        <w:t xml:space="preserve">Introduced in the House on February 10,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Fentanyl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2/10/2026</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50bd8bfe4f214e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cdad1a3dc147c7">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B0725" w:rsidR="00A73EFA" w:rsidP="00BB0725" w:rsidRDefault="00A73EFA" w14:paraId="2BF3A464" w14:textId="77777777">
      <w:pPr>
        <w:pStyle w:val="scemptylineheader"/>
      </w:pPr>
      <w:bookmarkStart w:name="open_doc_here" w:id="0"/>
      <w:bookmarkEnd w:id="0"/>
    </w:p>
    <w:p w:rsidRPr="00BB0725" w:rsidR="00A73EFA" w:rsidP="00BB0725" w:rsidRDefault="00A73EFA" w14:paraId="3CF653C4" w14:textId="77777777">
      <w:pPr>
        <w:pStyle w:val="scemptylineheader"/>
      </w:pPr>
    </w:p>
    <w:p w:rsidRPr="00DF3B44" w:rsidR="00A73EFA" w:rsidP="00B7592C" w:rsidRDefault="00A73EFA" w14:paraId="50F84BF6" w14:textId="77777777">
      <w:pPr>
        <w:pStyle w:val="scemptylineheader"/>
      </w:pPr>
    </w:p>
    <w:p w:rsidRPr="00DF3B44" w:rsidR="00A73EFA" w:rsidP="00B7592C" w:rsidRDefault="00A73EFA" w14:paraId="6086FA53" w14:textId="77777777">
      <w:pPr>
        <w:pStyle w:val="scemptylineheader"/>
      </w:pPr>
    </w:p>
    <w:p w:rsidRPr="00DF3B44" w:rsidR="00A73EFA" w:rsidP="00B7592C" w:rsidRDefault="00A73EFA" w14:paraId="353E39D0" w14:textId="77777777">
      <w:pPr>
        <w:pStyle w:val="scemptylineheader"/>
      </w:pPr>
    </w:p>
    <w:p w:rsidRPr="00DF3B44" w:rsidR="002C3463" w:rsidP="00037F04" w:rsidRDefault="002C3463" w14:paraId="2F3CBD7A" w14:textId="77777777">
      <w:pPr>
        <w:pStyle w:val="scemptylineheader"/>
      </w:pPr>
    </w:p>
    <w:p w:rsidRPr="00DF3B44" w:rsidR="008E61A1" w:rsidP="00446987" w:rsidRDefault="008E61A1" w14:paraId="483DADCA" w14:textId="77777777">
      <w:pPr>
        <w:pStyle w:val="scemptylineheader"/>
      </w:pPr>
    </w:p>
    <w:p w:rsidRPr="00DF3B44" w:rsidR="002C3463" w:rsidP="00EB120E" w:rsidRDefault="002C3463" w14:paraId="0140E844" w14:textId="77777777">
      <w:pPr>
        <w:pStyle w:val="scbillheader"/>
      </w:pPr>
      <w:r w:rsidRPr="00DF3B44">
        <w:t>A bill</w:t>
      </w:r>
    </w:p>
    <w:p w:rsidRPr="00DF3B44" w:rsidR="002C3463" w:rsidP="001164F9" w:rsidRDefault="002C3463" w14:paraId="321B2FE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C0E58" w14:paraId="580A6BEB" w14:textId="74D0E658">
          <w:pPr>
            <w:pStyle w:val="scbilltitle"/>
          </w:pPr>
          <w:r>
            <w:rPr>
              <w:caps w:val="0"/>
            </w:rPr>
            <w:t>TO AMEND THE SOUTH CAROLINA CODE OF LAWS BY AMENDING SECTION 44‑63‑74, RELATING TO MEDICAL CERTIFICATIONS ON DEATH CERTIFICATES, SO AS TO LIST FENTANYL POISONING AS THE CAUSE OF DEATH IN CERTAIN CIRCUMSTANCES.</w:t>
          </w:r>
        </w:p>
      </w:sdtContent>
    </w:sdt>
    <w:bookmarkStart w:name="at_734aa60fe" w:displacedByCustomXml="prev" w:id="1"/>
    <w:bookmarkEnd w:id="1"/>
    <w:p w:rsidRPr="00DF3B44" w:rsidR="006C18F0" w:rsidP="006C18F0" w:rsidRDefault="006C18F0" w14:paraId="22DAED07" w14:textId="77777777">
      <w:pPr>
        <w:pStyle w:val="scbillwhereasclause"/>
      </w:pPr>
    </w:p>
    <w:p w:rsidRPr="0094541D" w:rsidR="007E06BB" w:rsidP="0094541D" w:rsidRDefault="002C3463" w14:paraId="43C3EED3" w14:textId="77777777">
      <w:pPr>
        <w:pStyle w:val="scenactingwords"/>
      </w:pPr>
      <w:bookmarkStart w:name="ew_b1eb02440" w:id="2"/>
      <w:r w:rsidRPr="0094541D">
        <w:t>B</w:t>
      </w:r>
      <w:bookmarkEnd w:id="2"/>
      <w:r w:rsidRPr="0094541D">
        <w:t>e it enacted by the General Assembly of the State of South Carolina:</w:t>
      </w:r>
    </w:p>
    <w:p w:rsidR="00F30C13" w:rsidP="00F30C13" w:rsidRDefault="00F30C13" w14:paraId="4EADE0DB" w14:textId="77777777">
      <w:pPr>
        <w:pStyle w:val="scemptyline"/>
      </w:pPr>
    </w:p>
    <w:p w:rsidR="00F30C13" w:rsidP="00F30C13" w:rsidRDefault="00F30C13" w14:paraId="7F9800FB" w14:textId="023C42DE">
      <w:pPr>
        <w:pStyle w:val="scdirectionallanguage"/>
      </w:pPr>
      <w:bookmarkStart w:name="bs_num_1_d9c3013d3" w:id="3"/>
      <w:r>
        <w:t>S</w:t>
      </w:r>
      <w:bookmarkEnd w:id="3"/>
      <w:r>
        <w:t>ECTION 1.</w:t>
      </w:r>
      <w:r>
        <w:tab/>
      </w:r>
      <w:bookmarkStart w:name="dl_237bfa9f5" w:id="4"/>
      <w:r>
        <w:t>S</w:t>
      </w:r>
      <w:bookmarkEnd w:id="4"/>
      <w:r>
        <w:t>ection 44‑63‑74(A)</w:t>
      </w:r>
      <w:r w:rsidR="00CA789F">
        <w:t>(3)</w:t>
      </w:r>
      <w:r>
        <w:t xml:space="preserve"> of the S.C. Code is amended to read:</w:t>
      </w:r>
    </w:p>
    <w:p w:rsidR="000C0759" w:rsidRDefault="000C0759" w14:paraId="056A8BB5" w14:textId="77777777">
      <w:pPr>
        <w:pStyle w:val="sccodifiedsection"/>
      </w:pPr>
    </w:p>
    <w:p w:rsidR="00065179" w:rsidP="00CA789F" w:rsidRDefault="000C0759" w14:paraId="114C670E" w14:textId="1B967A9F">
      <w:pPr>
        <w:pStyle w:val="sccodifiedsection"/>
        <w:rPr>
          <w:rStyle w:val="scinsert"/>
        </w:rPr>
      </w:pPr>
      <w:bookmarkStart w:name="cs_T44C63N74_5693eba82" w:id="5"/>
      <w:r>
        <w:tab/>
      </w:r>
      <w:bookmarkStart w:name="ss_T44C63N74S3_lv1_36f0dd7b5" w:id="6"/>
      <w:bookmarkEnd w:id="5"/>
      <w:r>
        <w:t>(</w:t>
      </w:r>
      <w:bookmarkEnd w:id="6"/>
      <w:r>
        <w:t>3)</w:t>
      </w:r>
      <w:bookmarkStart w:name="ss_T44C63N74Sa_lv2_17601c96a" w:id="7"/>
      <w:r w:rsidR="00CA789F">
        <w:rPr>
          <w:rStyle w:val="scinsert"/>
        </w:rPr>
        <w:t>(</w:t>
      </w:r>
      <w:bookmarkEnd w:id="7"/>
      <w:r w:rsidR="00CA789F">
        <w:rPr>
          <w:rStyle w:val="scinsert"/>
        </w:rPr>
        <w:t>a)</w:t>
      </w:r>
      <w:r>
        <w:t xml:space="preserve"> Medical certifications of cause of death must be completed and returned to the funeral home director within forty‑eight hours after receipt of notice of the death by the physician in charge of the patient</w:t>
      </w:r>
      <w:r w:rsidR="00EC0E58">
        <w:t>’</w:t>
      </w:r>
      <w:r>
        <w:t>s care for the illness or condition which resulted in death, except when an inquiry is required by a coroner or medical examiner. If the cause of death cannot be determined within forty‑eight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forty‑eight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CA789F" w:rsidP="00CA789F" w:rsidRDefault="00CA789F" w14:paraId="6A69126D" w14:textId="23BC9C99">
      <w:pPr>
        <w:pStyle w:val="sccodifiedsection"/>
        <w:rPr>
          <w:rStyle w:val="scinsert"/>
        </w:rPr>
      </w:pPr>
      <w:r>
        <w:rPr>
          <w:rStyle w:val="scinsert"/>
        </w:rPr>
        <w:tab/>
      </w:r>
      <w:r>
        <w:rPr>
          <w:rStyle w:val="scinsert"/>
        </w:rPr>
        <w:tab/>
      </w:r>
      <w:r>
        <w:rPr>
          <w:rStyle w:val="scinsert"/>
        </w:rPr>
        <w:tab/>
      </w:r>
      <w:bookmarkStart w:name="ss_T44C63N74Sb_lv2_4e6312a24" w:id="8"/>
      <w:r>
        <w:rPr>
          <w:rStyle w:val="scinsert"/>
        </w:rPr>
        <w:t>(</w:t>
      </w:r>
      <w:bookmarkEnd w:id="8"/>
      <w:r>
        <w:rPr>
          <w:rStyle w:val="scinsert"/>
        </w:rPr>
        <w:t>b) The medical certification on a death certificate must include either the term “Fentanyl Poisoning” or the term “Fentanyl Toxicity” as the cause of death if:</w:t>
      </w:r>
    </w:p>
    <w:p w:rsidR="00CA789F" w:rsidP="00CA789F" w:rsidRDefault="00CA789F" w14:paraId="1161ABE6" w14:textId="6C68F7DB">
      <w:pPr>
        <w:pStyle w:val="sccodifiedsection"/>
        <w:rPr>
          <w:rStyle w:val="scinsert"/>
        </w:rPr>
      </w:pPr>
      <w:r>
        <w:rPr>
          <w:rStyle w:val="scinsert"/>
        </w:rPr>
        <w:tab/>
      </w:r>
      <w:r>
        <w:rPr>
          <w:rStyle w:val="scinsert"/>
        </w:rPr>
        <w:tab/>
      </w:r>
      <w:r>
        <w:rPr>
          <w:rStyle w:val="scinsert"/>
        </w:rPr>
        <w:tab/>
      </w:r>
      <w:r>
        <w:rPr>
          <w:rStyle w:val="scinsert"/>
        </w:rPr>
        <w:tab/>
      </w:r>
      <w:bookmarkStart w:name="ss_T44C63N74Si_lv3_0fb3c545b" w:id="9"/>
      <w:r>
        <w:rPr>
          <w:rStyle w:val="scinsert"/>
        </w:rPr>
        <w:t>(</w:t>
      </w:r>
      <w:bookmarkEnd w:id="9"/>
      <w:r>
        <w:rPr>
          <w:rStyle w:val="scinsert"/>
        </w:rPr>
        <w:t>i) a toxicology examination reveals a fentanyl‑related controlled substance, including any fentanyl‑related controlled substance listed in Section 44‑53‑190, present in the body of the decedent in an amount or concentration that is considered to be lethal by generally accepted scientific standards; and</w:t>
      </w:r>
    </w:p>
    <w:p w:rsidR="00CA789F" w:rsidP="00CA789F" w:rsidRDefault="00CA789F" w14:paraId="4E4CBF7B" w14:textId="1BECDBB9">
      <w:pPr>
        <w:pStyle w:val="sccodifiedsection"/>
      </w:pPr>
      <w:r>
        <w:rPr>
          <w:rStyle w:val="scinsert"/>
        </w:rPr>
        <w:tab/>
      </w:r>
      <w:r>
        <w:rPr>
          <w:rStyle w:val="scinsert"/>
        </w:rPr>
        <w:tab/>
      </w:r>
      <w:r>
        <w:rPr>
          <w:rStyle w:val="scinsert"/>
        </w:rPr>
        <w:tab/>
      </w:r>
      <w:r>
        <w:rPr>
          <w:rStyle w:val="scinsert"/>
        </w:rPr>
        <w:tab/>
      </w:r>
      <w:bookmarkStart w:name="ss_T44C63N74Sii_lv3_09a817f70" w:id="10"/>
      <w:r>
        <w:rPr>
          <w:rStyle w:val="scinsert"/>
        </w:rPr>
        <w:t>(</w:t>
      </w:r>
      <w:bookmarkEnd w:id="10"/>
      <w:r>
        <w:rPr>
          <w:rStyle w:val="scinsert"/>
        </w:rPr>
        <w:t>ii) the results of an autopsy performed on the decedent are consistent with an opioid overdose as the cause of death.</w:t>
      </w:r>
    </w:p>
    <w:p w:rsidRPr="00DF3B44" w:rsidR="007E06BB" w:rsidP="00787433" w:rsidRDefault="007E06BB" w14:paraId="7EC12EA2" w14:textId="77777777">
      <w:pPr>
        <w:pStyle w:val="scemptyline"/>
      </w:pPr>
    </w:p>
    <w:p w:rsidRPr="00DF3B44" w:rsidR="007A10F1" w:rsidP="007A10F1" w:rsidRDefault="00E27805" w14:paraId="5426E886" w14:textId="77777777">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B3374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45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A87A" w14:textId="77777777" w:rsidR="003C60AA" w:rsidRDefault="003C60AA" w:rsidP="0010329A">
      <w:pPr>
        <w:spacing w:after="0" w:line="240" w:lineRule="auto"/>
      </w:pPr>
      <w:r>
        <w:separator/>
      </w:r>
    </w:p>
    <w:p w14:paraId="6FC22908" w14:textId="77777777" w:rsidR="003C60AA" w:rsidRDefault="003C60AA"/>
  </w:endnote>
  <w:endnote w:type="continuationSeparator" w:id="0">
    <w:p w14:paraId="39DEB7C8" w14:textId="77777777" w:rsidR="003C60AA" w:rsidRDefault="003C60AA" w:rsidP="0010329A">
      <w:pPr>
        <w:spacing w:after="0" w:line="240" w:lineRule="auto"/>
      </w:pPr>
      <w:r>
        <w:continuationSeparator/>
      </w:r>
    </w:p>
    <w:p w14:paraId="303D433B" w14:textId="77777777" w:rsidR="003C60AA" w:rsidRDefault="003C60AA"/>
  </w:endnote>
  <w:endnote w:type="continuationNotice" w:id="1">
    <w:p w14:paraId="413F7D9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18E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EE5D675" w14:textId="77777777" w:rsidR="00685035" w:rsidRPr="007B4AF7" w:rsidRDefault="002034A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2CF4">
              <w:rPr>
                <w:noProof/>
              </w:rPr>
              <w:t>LC-0405VR26.docx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5B9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BDF7" w14:textId="77777777" w:rsidR="003C60AA" w:rsidRDefault="003C60AA" w:rsidP="0010329A">
      <w:pPr>
        <w:spacing w:after="0" w:line="240" w:lineRule="auto"/>
      </w:pPr>
      <w:r>
        <w:separator/>
      </w:r>
    </w:p>
    <w:p w14:paraId="3DB3B733" w14:textId="77777777" w:rsidR="003C60AA" w:rsidRDefault="003C60AA"/>
  </w:footnote>
  <w:footnote w:type="continuationSeparator" w:id="0">
    <w:p w14:paraId="2393728D" w14:textId="77777777" w:rsidR="003C60AA" w:rsidRDefault="003C60AA" w:rsidP="0010329A">
      <w:pPr>
        <w:spacing w:after="0" w:line="240" w:lineRule="auto"/>
      </w:pPr>
      <w:r>
        <w:continuationSeparator/>
      </w:r>
    </w:p>
    <w:p w14:paraId="6A9E400B" w14:textId="77777777" w:rsidR="003C60AA" w:rsidRDefault="003C60AA"/>
  </w:footnote>
  <w:footnote w:type="continuationNotice" w:id="1">
    <w:p w14:paraId="67DE607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D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F49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35C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A98"/>
    <w:rsid w:val="00026421"/>
    <w:rsid w:val="00030409"/>
    <w:rsid w:val="00037F04"/>
    <w:rsid w:val="000404BF"/>
    <w:rsid w:val="00044B84"/>
    <w:rsid w:val="000479D0"/>
    <w:rsid w:val="0006464F"/>
    <w:rsid w:val="00065179"/>
    <w:rsid w:val="00066B54"/>
    <w:rsid w:val="00072FCD"/>
    <w:rsid w:val="00074A4F"/>
    <w:rsid w:val="00077B65"/>
    <w:rsid w:val="000A3C25"/>
    <w:rsid w:val="000B4C02"/>
    <w:rsid w:val="000B5B4A"/>
    <w:rsid w:val="000B7FE1"/>
    <w:rsid w:val="000C0759"/>
    <w:rsid w:val="000C1A3E"/>
    <w:rsid w:val="000C3E88"/>
    <w:rsid w:val="000C46B9"/>
    <w:rsid w:val="000C58E4"/>
    <w:rsid w:val="000C6F9A"/>
    <w:rsid w:val="000D2F44"/>
    <w:rsid w:val="000D33E4"/>
    <w:rsid w:val="000E578A"/>
    <w:rsid w:val="000F2250"/>
    <w:rsid w:val="0010329A"/>
    <w:rsid w:val="00105756"/>
    <w:rsid w:val="00110C78"/>
    <w:rsid w:val="001164F9"/>
    <w:rsid w:val="0011719C"/>
    <w:rsid w:val="00137ACF"/>
    <w:rsid w:val="00140049"/>
    <w:rsid w:val="00171601"/>
    <w:rsid w:val="001730EB"/>
    <w:rsid w:val="00173276"/>
    <w:rsid w:val="00173D3F"/>
    <w:rsid w:val="00176122"/>
    <w:rsid w:val="0019025B"/>
    <w:rsid w:val="00192AF7"/>
    <w:rsid w:val="00197366"/>
    <w:rsid w:val="00197FB4"/>
    <w:rsid w:val="001A136C"/>
    <w:rsid w:val="001A21E1"/>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4DD6"/>
    <w:rsid w:val="003421F1"/>
    <w:rsid w:val="0034279C"/>
    <w:rsid w:val="00354F64"/>
    <w:rsid w:val="003556CA"/>
    <w:rsid w:val="003559A1"/>
    <w:rsid w:val="00361563"/>
    <w:rsid w:val="0036714A"/>
    <w:rsid w:val="00371D36"/>
    <w:rsid w:val="00373E17"/>
    <w:rsid w:val="00375080"/>
    <w:rsid w:val="003775E6"/>
    <w:rsid w:val="00381998"/>
    <w:rsid w:val="003A5F1C"/>
    <w:rsid w:val="003C3E2E"/>
    <w:rsid w:val="003C60AA"/>
    <w:rsid w:val="003D4A3C"/>
    <w:rsid w:val="003D55B2"/>
    <w:rsid w:val="003D5FF3"/>
    <w:rsid w:val="003E0033"/>
    <w:rsid w:val="003E5452"/>
    <w:rsid w:val="003E7165"/>
    <w:rsid w:val="003E7FF6"/>
    <w:rsid w:val="004046B5"/>
    <w:rsid w:val="00406F27"/>
    <w:rsid w:val="004141B8"/>
    <w:rsid w:val="004203B9"/>
    <w:rsid w:val="00432135"/>
    <w:rsid w:val="00446987"/>
    <w:rsid w:val="00446D28"/>
    <w:rsid w:val="00466CD0"/>
    <w:rsid w:val="0047032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5C1"/>
    <w:rsid w:val="005102BE"/>
    <w:rsid w:val="00520351"/>
    <w:rsid w:val="00523F7F"/>
    <w:rsid w:val="00524D54"/>
    <w:rsid w:val="00542FF8"/>
    <w:rsid w:val="0054531B"/>
    <w:rsid w:val="00546C24"/>
    <w:rsid w:val="005476FF"/>
    <w:rsid w:val="005516F6"/>
    <w:rsid w:val="00552842"/>
    <w:rsid w:val="00554E89"/>
    <w:rsid w:val="00564B58"/>
    <w:rsid w:val="00572281"/>
    <w:rsid w:val="005801DD"/>
    <w:rsid w:val="005918A8"/>
    <w:rsid w:val="00592A40"/>
    <w:rsid w:val="005A28BC"/>
    <w:rsid w:val="005A5377"/>
    <w:rsid w:val="005B7817"/>
    <w:rsid w:val="005C06C8"/>
    <w:rsid w:val="005C0F4A"/>
    <w:rsid w:val="005C23D7"/>
    <w:rsid w:val="005C40EB"/>
    <w:rsid w:val="005D02B4"/>
    <w:rsid w:val="005D3013"/>
    <w:rsid w:val="005E1E50"/>
    <w:rsid w:val="005E2B9C"/>
    <w:rsid w:val="005E3332"/>
    <w:rsid w:val="005F67EE"/>
    <w:rsid w:val="005F76B0"/>
    <w:rsid w:val="00604429"/>
    <w:rsid w:val="006067B0"/>
    <w:rsid w:val="00606A8B"/>
    <w:rsid w:val="00611EBA"/>
    <w:rsid w:val="006213A8"/>
    <w:rsid w:val="00623BEA"/>
    <w:rsid w:val="006347E9"/>
    <w:rsid w:val="00637AE2"/>
    <w:rsid w:val="00637DF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4291"/>
    <w:rsid w:val="00711AA9"/>
    <w:rsid w:val="00711CFB"/>
    <w:rsid w:val="00722155"/>
    <w:rsid w:val="00730C87"/>
    <w:rsid w:val="00737F19"/>
    <w:rsid w:val="0077240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2FBE"/>
    <w:rsid w:val="00860DCB"/>
    <w:rsid w:val="008625C1"/>
    <w:rsid w:val="0087671D"/>
    <w:rsid w:val="00877297"/>
    <w:rsid w:val="008806F9"/>
    <w:rsid w:val="00887957"/>
    <w:rsid w:val="008A57E3"/>
    <w:rsid w:val="008B5BF4"/>
    <w:rsid w:val="008C0CEE"/>
    <w:rsid w:val="008C1B18"/>
    <w:rsid w:val="008C237A"/>
    <w:rsid w:val="008D46EC"/>
    <w:rsid w:val="008E0E25"/>
    <w:rsid w:val="008E61A1"/>
    <w:rsid w:val="009031EF"/>
    <w:rsid w:val="00917EA3"/>
    <w:rsid w:val="00917EE0"/>
    <w:rsid w:val="00921C89"/>
    <w:rsid w:val="00926966"/>
    <w:rsid w:val="00926D03"/>
    <w:rsid w:val="0093319F"/>
    <w:rsid w:val="00934036"/>
    <w:rsid w:val="00934889"/>
    <w:rsid w:val="009375D4"/>
    <w:rsid w:val="0094541D"/>
    <w:rsid w:val="009473EA"/>
    <w:rsid w:val="00954E7E"/>
    <w:rsid w:val="009554D9"/>
    <w:rsid w:val="009572F9"/>
    <w:rsid w:val="00960D0F"/>
    <w:rsid w:val="00982F27"/>
    <w:rsid w:val="0098366F"/>
    <w:rsid w:val="00983A03"/>
    <w:rsid w:val="00986063"/>
    <w:rsid w:val="00991F67"/>
    <w:rsid w:val="00992876"/>
    <w:rsid w:val="009A0DCE"/>
    <w:rsid w:val="009A22CD"/>
    <w:rsid w:val="009A3E4B"/>
    <w:rsid w:val="009A68D9"/>
    <w:rsid w:val="009B2E50"/>
    <w:rsid w:val="009B35FD"/>
    <w:rsid w:val="009B6815"/>
    <w:rsid w:val="009D08E0"/>
    <w:rsid w:val="009D2967"/>
    <w:rsid w:val="009D3C2B"/>
    <w:rsid w:val="009E380B"/>
    <w:rsid w:val="009E4191"/>
    <w:rsid w:val="009F2AB1"/>
    <w:rsid w:val="009F4FAF"/>
    <w:rsid w:val="009F68F1"/>
    <w:rsid w:val="00A04529"/>
    <w:rsid w:val="00A0584B"/>
    <w:rsid w:val="00A17135"/>
    <w:rsid w:val="00A21A6F"/>
    <w:rsid w:val="00A24BB7"/>
    <w:rsid w:val="00A24E56"/>
    <w:rsid w:val="00A26A62"/>
    <w:rsid w:val="00A35A9B"/>
    <w:rsid w:val="00A4070E"/>
    <w:rsid w:val="00A40CA0"/>
    <w:rsid w:val="00A41F0B"/>
    <w:rsid w:val="00A43098"/>
    <w:rsid w:val="00A504A7"/>
    <w:rsid w:val="00A53677"/>
    <w:rsid w:val="00A53BF2"/>
    <w:rsid w:val="00A60D68"/>
    <w:rsid w:val="00A73EFA"/>
    <w:rsid w:val="00A77A3B"/>
    <w:rsid w:val="00A92F6F"/>
    <w:rsid w:val="00A97523"/>
    <w:rsid w:val="00AA7824"/>
    <w:rsid w:val="00AB0FA3"/>
    <w:rsid w:val="00AB73BF"/>
    <w:rsid w:val="00AC335C"/>
    <w:rsid w:val="00AC463E"/>
    <w:rsid w:val="00AC5663"/>
    <w:rsid w:val="00AD3BE2"/>
    <w:rsid w:val="00AD3E3D"/>
    <w:rsid w:val="00AE1EE4"/>
    <w:rsid w:val="00AE36EC"/>
    <w:rsid w:val="00AE7406"/>
    <w:rsid w:val="00AF1688"/>
    <w:rsid w:val="00AF46E6"/>
    <w:rsid w:val="00AF5139"/>
    <w:rsid w:val="00AF59BD"/>
    <w:rsid w:val="00B05915"/>
    <w:rsid w:val="00B06EDA"/>
    <w:rsid w:val="00B1161F"/>
    <w:rsid w:val="00B11661"/>
    <w:rsid w:val="00B2306D"/>
    <w:rsid w:val="00B32B4D"/>
    <w:rsid w:val="00B32E80"/>
    <w:rsid w:val="00B4137E"/>
    <w:rsid w:val="00B54DF7"/>
    <w:rsid w:val="00B56223"/>
    <w:rsid w:val="00B56E79"/>
    <w:rsid w:val="00B57264"/>
    <w:rsid w:val="00B57AA7"/>
    <w:rsid w:val="00B637AA"/>
    <w:rsid w:val="00B63BE2"/>
    <w:rsid w:val="00B7592C"/>
    <w:rsid w:val="00B809D3"/>
    <w:rsid w:val="00B84B66"/>
    <w:rsid w:val="00B85475"/>
    <w:rsid w:val="00B9090A"/>
    <w:rsid w:val="00B92196"/>
    <w:rsid w:val="00B9228D"/>
    <w:rsid w:val="00B929EC"/>
    <w:rsid w:val="00BA630F"/>
    <w:rsid w:val="00BB0725"/>
    <w:rsid w:val="00BB0F9A"/>
    <w:rsid w:val="00BB2A96"/>
    <w:rsid w:val="00BC408A"/>
    <w:rsid w:val="00BC5023"/>
    <w:rsid w:val="00BC556C"/>
    <w:rsid w:val="00BD42DA"/>
    <w:rsid w:val="00BD4684"/>
    <w:rsid w:val="00BE08A7"/>
    <w:rsid w:val="00BE4391"/>
    <w:rsid w:val="00BF3E48"/>
    <w:rsid w:val="00C15F1B"/>
    <w:rsid w:val="00C16288"/>
    <w:rsid w:val="00C17D1D"/>
    <w:rsid w:val="00C215A5"/>
    <w:rsid w:val="00C45923"/>
    <w:rsid w:val="00C470A5"/>
    <w:rsid w:val="00C543E7"/>
    <w:rsid w:val="00C6659A"/>
    <w:rsid w:val="00C70225"/>
    <w:rsid w:val="00C72198"/>
    <w:rsid w:val="00C73C7D"/>
    <w:rsid w:val="00C75005"/>
    <w:rsid w:val="00C970DF"/>
    <w:rsid w:val="00CA789F"/>
    <w:rsid w:val="00CA7E71"/>
    <w:rsid w:val="00CB2673"/>
    <w:rsid w:val="00CB4126"/>
    <w:rsid w:val="00CB701D"/>
    <w:rsid w:val="00CC3F0E"/>
    <w:rsid w:val="00CD08C9"/>
    <w:rsid w:val="00CD1FE8"/>
    <w:rsid w:val="00CD38CD"/>
    <w:rsid w:val="00CD3E0C"/>
    <w:rsid w:val="00CD5565"/>
    <w:rsid w:val="00CD616C"/>
    <w:rsid w:val="00CD6865"/>
    <w:rsid w:val="00CF68D6"/>
    <w:rsid w:val="00CF7B4A"/>
    <w:rsid w:val="00D009F8"/>
    <w:rsid w:val="00D078DA"/>
    <w:rsid w:val="00D12EFA"/>
    <w:rsid w:val="00D14995"/>
    <w:rsid w:val="00D204F2"/>
    <w:rsid w:val="00D22CF4"/>
    <w:rsid w:val="00D2455C"/>
    <w:rsid w:val="00D25023"/>
    <w:rsid w:val="00D26148"/>
    <w:rsid w:val="00D27F8C"/>
    <w:rsid w:val="00D33843"/>
    <w:rsid w:val="00D42882"/>
    <w:rsid w:val="00D42F8C"/>
    <w:rsid w:val="00D54A6F"/>
    <w:rsid w:val="00D57D57"/>
    <w:rsid w:val="00D62E42"/>
    <w:rsid w:val="00D646FC"/>
    <w:rsid w:val="00D772FB"/>
    <w:rsid w:val="00DA1AA0"/>
    <w:rsid w:val="00DA512B"/>
    <w:rsid w:val="00DC44A8"/>
    <w:rsid w:val="00DC55A0"/>
    <w:rsid w:val="00DD7A95"/>
    <w:rsid w:val="00DE29C3"/>
    <w:rsid w:val="00DE4BEE"/>
    <w:rsid w:val="00DE5B3D"/>
    <w:rsid w:val="00DE7112"/>
    <w:rsid w:val="00DF19BE"/>
    <w:rsid w:val="00DF2759"/>
    <w:rsid w:val="00DF3B44"/>
    <w:rsid w:val="00E1372E"/>
    <w:rsid w:val="00E17AA3"/>
    <w:rsid w:val="00E21D30"/>
    <w:rsid w:val="00E24D9A"/>
    <w:rsid w:val="00E27643"/>
    <w:rsid w:val="00E27805"/>
    <w:rsid w:val="00E27A11"/>
    <w:rsid w:val="00E30497"/>
    <w:rsid w:val="00E32CFD"/>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7909"/>
    <w:rsid w:val="00EB120E"/>
    <w:rsid w:val="00EB34C8"/>
    <w:rsid w:val="00EB46E2"/>
    <w:rsid w:val="00EC0045"/>
    <w:rsid w:val="00EC0E58"/>
    <w:rsid w:val="00ED452E"/>
    <w:rsid w:val="00EE3CDA"/>
    <w:rsid w:val="00EF37A8"/>
    <w:rsid w:val="00EF460F"/>
    <w:rsid w:val="00EF531F"/>
    <w:rsid w:val="00F05FE8"/>
    <w:rsid w:val="00F06D86"/>
    <w:rsid w:val="00F12E0A"/>
    <w:rsid w:val="00F13D87"/>
    <w:rsid w:val="00F149E5"/>
    <w:rsid w:val="00F15E33"/>
    <w:rsid w:val="00F17DA2"/>
    <w:rsid w:val="00F22EC0"/>
    <w:rsid w:val="00F25C47"/>
    <w:rsid w:val="00F27D7B"/>
    <w:rsid w:val="00F30C13"/>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3AE"/>
    <w:rsid w:val="00FB3F2A"/>
    <w:rsid w:val="00FC3593"/>
    <w:rsid w:val="00FD117D"/>
    <w:rsid w:val="00FD72E3"/>
    <w:rsid w:val="00FE06FC"/>
    <w:rsid w:val="00FE74F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0DF7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D08E0"/>
    <w:rPr>
      <w:rFonts w:ascii="Times New Roman" w:hAnsi="Times New Roman"/>
      <w:b w:val="0"/>
      <w:i w:val="0"/>
      <w:sz w:val="22"/>
    </w:rPr>
  </w:style>
  <w:style w:type="paragraph" w:styleId="NoSpacing">
    <w:name w:val="No Spacing"/>
    <w:uiPriority w:val="1"/>
    <w:qFormat/>
    <w:rsid w:val="009D08E0"/>
    <w:pPr>
      <w:spacing w:after="0" w:line="240" w:lineRule="auto"/>
    </w:pPr>
  </w:style>
  <w:style w:type="paragraph" w:customStyle="1" w:styleId="scemptylineheader">
    <w:name w:val="sc_emptyline_header"/>
    <w:qFormat/>
    <w:rsid w:val="009D08E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D08E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D08E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D08E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D08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D08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D08E0"/>
    <w:rPr>
      <w:color w:val="808080"/>
    </w:rPr>
  </w:style>
  <w:style w:type="paragraph" w:customStyle="1" w:styleId="scdirectionallanguage">
    <w:name w:val="sc_directional_language"/>
    <w:qFormat/>
    <w:rsid w:val="009D08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D08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D08E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D08E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D08E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D08E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D08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D08E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D08E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D08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D08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D08E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D08E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D08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D08E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D08E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D08E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D08E0"/>
    <w:rPr>
      <w:rFonts w:ascii="Times New Roman" w:hAnsi="Times New Roman"/>
      <w:color w:val="auto"/>
      <w:sz w:val="22"/>
    </w:rPr>
  </w:style>
  <w:style w:type="paragraph" w:customStyle="1" w:styleId="scclippagebillheader">
    <w:name w:val="sc_clip_page_bill_header"/>
    <w:qFormat/>
    <w:rsid w:val="009D08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D08E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D08E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D0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E0"/>
    <w:rPr>
      <w:lang w:val="en-US"/>
    </w:rPr>
  </w:style>
  <w:style w:type="paragraph" w:styleId="Footer">
    <w:name w:val="footer"/>
    <w:basedOn w:val="Normal"/>
    <w:link w:val="FooterChar"/>
    <w:uiPriority w:val="99"/>
    <w:unhideWhenUsed/>
    <w:rsid w:val="009D0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E0"/>
    <w:rPr>
      <w:lang w:val="en-US"/>
    </w:rPr>
  </w:style>
  <w:style w:type="paragraph" w:styleId="ListParagraph">
    <w:name w:val="List Paragraph"/>
    <w:basedOn w:val="Normal"/>
    <w:uiPriority w:val="34"/>
    <w:qFormat/>
    <w:rsid w:val="009D08E0"/>
    <w:pPr>
      <w:ind w:left="720"/>
      <w:contextualSpacing/>
    </w:pPr>
  </w:style>
  <w:style w:type="paragraph" w:customStyle="1" w:styleId="scbillfooter">
    <w:name w:val="sc_bill_footer"/>
    <w:qFormat/>
    <w:rsid w:val="009D08E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D0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D08E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D08E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D08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D08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D08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D08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D08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D08E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D08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D08E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D08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D08E0"/>
    <w:pPr>
      <w:widowControl w:val="0"/>
      <w:suppressAutoHyphens/>
      <w:spacing w:after="0" w:line="360" w:lineRule="auto"/>
    </w:pPr>
    <w:rPr>
      <w:rFonts w:ascii="Times New Roman" w:hAnsi="Times New Roman"/>
      <w:lang w:val="en-US"/>
    </w:rPr>
  </w:style>
  <w:style w:type="paragraph" w:customStyle="1" w:styleId="sctableln">
    <w:name w:val="sc_table_ln"/>
    <w:qFormat/>
    <w:rsid w:val="009D08E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D08E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D08E0"/>
    <w:rPr>
      <w:strike/>
      <w:dstrike w:val="0"/>
    </w:rPr>
  </w:style>
  <w:style w:type="character" w:customStyle="1" w:styleId="scinsert">
    <w:name w:val="sc_insert"/>
    <w:uiPriority w:val="1"/>
    <w:qFormat/>
    <w:rsid w:val="009D08E0"/>
    <w:rPr>
      <w:caps w:val="0"/>
      <w:smallCaps w:val="0"/>
      <w:strike w:val="0"/>
      <w:dstrike w:val="0"/>
      <w:vanish w:val="0"/>
      <w:u w:val="single"/>
      <w:vertAlign w:val="baseline"/>
    </w:rPr>
  </w:style>
  <w:style w:type="character" w:customStyle="1" w:styleId="scinsertred">
    <w:name w:val="sc_insert_red"/>
    <w:uiPriority w:val="1"/>
    <w:qFormat/>
    <w:rsid w:val="009D08E0"/>
    <w:rPr>
      <w:caps w:val="0"/>
      <w:smallCaps w:val="0"/>
      <w:strike w:val="0"/>
      <w:dstrike w:val="0"/>
      <w:vanish w:val="0"/>
      <w:color w:val="FF0000"/>
      <w:u w:val="single"/>
      <w:vertAlign w:val="baseline"/>
    </w:rPr>
  </w:style>
  <w:style w:type="character" w:customStyle="1" w:styleId="scinsertblue">
    <w:name w:val="sc_insert_blue"/>
    <w:uiPriority w:val="1"/>
    <w:qFormat/>
    <w:rsid w:val="009D08E0"/>
    <w:rPr>
      <w:caps w:val="0"/>
      <w:smallCaps w:val="0"/>
      <w:strike w:val="0"/>
      <w:dstrike w:val="0"/>
      <w:vanish w:val="0"/>
      <w:color w:val="0070C0"/>
      <w:u w:val="single"/>
      <w:vertAlign w:val="baseline"/>
    </w:rPr>
  </w:style>
  <w:style w:type="character" w:customStyle="1" w:styleId="scstrikered">
    <w:name w:val="sc_strike_red"/>
    <w:uiPriority w:val="1"/>
    <w:qFormat/>
    <w:rsid w:val="009D08E0"/>
    <w:rPr>
      <w:strike/>
      <w:dstrike w:val="0"/>
      <w:color w:val="FF0000"/>
    </w:rPr>
  </w:style>
  <w:style w:type="character" w:customStyle="1" w:styleId="scstrikeblue">
    <w:name w:val="sc_strike_blue"/>
    <w:uiPriority w:val="1"/>
    <w:qFormat/>
    <w:rsid w:val="009D08E0"/>
    <w:rPr>
      <w:strike/>
      <w:dstrike w:val="0"/>
      <w:color w:val="0070C0"/>
    </w:rPr>
  </w:style>
  <w:style w:type="character" w:customStyle="1" w:styleId="scinsertbluenounderline">
    <w:name w:val="sc_insert_blue_no_underline"/>
    <w:uiPriority w:val="1"/>
    <w:qFormat/>
    <w:rsid w:val="009D08E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D08E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D08E0"/>
    <w:rPr>
      <w:strike/>
      <w:dstrike w:val="0"/>
      <w:color w:val="0070C0"/>
      <w:lang w:val="en-US"/>
    </w:rPr>
  </w:style>
  <w:style w:type="character" w:customStyle="1" w:styleId="scstrikerednoncodified">
    <w:name w:val="sc_strike_red_non_codified"/>
    <w:uiPriority w:val="1"/>
    <w:qFormat/>
    <w:rsid w:val="009D08E0"/>
    <w:rPr>
      <w:strike/>
      <w:dstrike w:val="0"/>
      <w:color w:val="FF0000"/>
    </w:rPr>
  </w:style>
  <w:style w:type="paragraph" w:customStyle="1" w:styleId="scbillsiglines">
    <w:name w:val="sc_bill_sig_lines"/>
    <w:qFormat/>
    <w:rsid w:val="009D08E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D08E0"/>
    <w:rPr>
      <w:bdr w:val="none" w:sz="0" w:space="0" w:color="auto"/>
      <w:shd w:val="clear" w:color="auto" w:fill="FEC6C6"/>
    </w:rPr>
  </w:style>
  <w:style w:type="character" w:customStyle="1" w:styleId="screstoreblue">
    <w:name w:val="sc_restore_blue"/>
    <w:uiPriority w:val="1"/>
    <w:qFormat/>
    <w:rsid w:val="009D08E0"/>
    <w:rPr>
      <w:color w:val="4472C4" w:themeColor="accent1"/>
      <w:bdr w:val="none" w:sz="0" w:space="0" w:color="auto"/>
      <w:shd w:val="clear" w:color="auto" w:fill="auto"/>
    </w:rPr>
  </w:style>
  <w:style w:type="character" w:customStyle="1" w:styleId="screstorered">
    <w:name w:val="sc_restore_red"/>
    <w:uiPriority w:val="1"/>
    <w:qFormat/>
    <w:rsid w:val="009D08E0"/>
    <w:rPr>
      <w:color w:val="FF0000"/>
      <w:bdr w:val="none" w:sz="0" w:space="0" w:color="auto"/>
      <w:shd w:val="clear" w:color="auto" w:fill="auto"/>
    </w:rPr>
  </w:style>
  <w:style w:type="character" w:customStyle="1" w:styleId="scstrikenewblue">
    <w:name w:val="sc_strike_new_blue"/>
    <w:uiPriority w:val="1"/>
    <w:qFormat/>
    <w:rsid w:val="009D08E0"/>
    <w:rPr>
      <w:strike w:val="0"/>
      <w:dstrike/>
      <w:color w:val="0070C0"/>
      <w:u w:val="none"/>
    </w:rPr>
  </w:style>
  <w:style w:type="character" w:customStyle="1" w:styleId="scstrikenewred">
    <w:name w:val="sc_strike_new_red"/>
    <w:uiPriority w:val="1"/>
    <w:qFormat/>
    <w:rsid w:val="009D08E0"/>
    <w:rPr>
      <w:strike w:val="0"/>
      <w:dstrike/>
      <w:color w:val="FF0000"/>
      <w:u w:val="none"/>
    </w:rPr>
  </w:style>
  <w:style w:type="character" w:customStyle="1" w:styleId="scamendsenate">
    <w:name w:val="sc_amend_senate"/>
    <w:uiPriority w:val="1"/>
    <w:qFormat/>
    <w:rsid w:val="009D08E0"/>
    <w:rPr>
      <w:bdr w:val="none" w:sz="0" w:space="0" w:color="auto"/>
      <w:shd w:val="clear" w:color="auto" w:fill="FFF2CC" w:themeFill="accent4" w:themeFillTint="33"/>
    </w:rPr>
  </w:style>
  <w:style w:type="character" w:customStyle="1" w:styleId="scamendhouse">
    <w:name w:val="sc_amend_house"/>
    <w:uiPriority w:val="1"/>
    <w:qFormat/>
    <w:rsid w:val="009D08E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A789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6&amp;session=126&amp;summary=B" TargetMode="External" Id="R50bd8bfe4f214e24" /><Relationship Type="http://schemas.openxmlformats.org/officeDocument/2006/relationships/hyperlink" Target="https://www.scstatehouse.gov/sess126_2025-2026/prever/5136_20260210.docx" TargetMode="External" Id="R2ecdad1a3dc147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0C78"/>
    <w:rsid w:val="00137ACF"/>
    <w:rsid w:val="00140B15"/>
    <w:rsid w:val="001B20DA"/>
    <w:rsid w:val="001C48FD"/>
    <w:rsid w:val="002A7C8A"/>
    <w:rsid w:val="002D4365"/>
    <w:rsid w:val="003556CA"/>
    <w:rsid w:val="003E4FBC"/>
    <w:rsid w:val="003F4940"/>
    <w:rsid w:val="004E2BB5"/>
    <w:rsid w:val="00580C56"/>
    <w:rsid w:val="006B363F"/>
    <w:rsid w:val="007070D2"/>
    <w:rsid w:val="00730C87"/>
    <w:rsid w:val="00776F2C"/>
    <w:rsid w:val="00860DCB"/>
    <w:rsid w:val="008F7723"/>
    <w:rsid w:val="009031EF"/>
    <w:rsid w:val="00912A5F"/>
    <w:rsid w:val="00940EED"/>
    <w:rsid w:val="00985255"/>
    <w:rsid w:val="009C3651"/>
    <w:rsid w:val="00A51DBA"/>
    <w:rsid w:val="00B20DA6"/>
    <w:rsid w:val="00B457AF"/>
    <w:rsid w:val="00BF56C3"/>
    <w:rsid w:val="00C818FB"/>
    <w:rsid w:val="00CC0451"/>
    <w:rsid w:val="00D646FC"/>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434c8a77-8a51-4d56-bde3-3c10323de069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HOUSEINTRODATE>2026-02-10</T_BILL_D_HOUSEINTRODATE>
  <T_BILL_D_INTRODATE>2026-02-10</T_BILL_D_INTRODATE>
  <T_BILL_N_INTERNALVERSIONNUMBER>1</T_BILL_N_INTERNALVERSIONNUMBER>
  <T_BILL_N_SESSION>126</T_BILL_N_SESSION>
  <T_BILL_N_VERSIONNUMBER>1</T_BILL_N_VERSIONNUMBER>
  <T_BILL_N_YEAR>2026</T_BILL_N_YEAR>
  <T_BILL_REQUEST_REQUEST>c4c98977-a55e-4c68-ba0c-85544dde9719</T_BILL_REQUEST_REQUEST>
  <T_BILL_R_ORIGINALDRAFT>1fcb6d8d-39ae-4331-8547-3516cc5eade6</T_BILL_R_ORIGINALDRAFT>
  <T_BILL_SPONSOR_SPONSOR>69c30c19-e536-4176-82b4-b7fe75e47f85</T_BILL_SPONSOR_SPONSOR>
  <T_BILL_T_BILLNAME>[5136]</T_BILL_T_BILLNAME>
  <T_BILL_T_BILLNUMBER>5136</T_BILL_T_BILLNUMBER>
  <T_BILL_T_BILLTITLE>TO AMEND THE SOUTH CAROLINA CODE OF LAWS BY AMENDING SECTION 44‑63‑74, RELATING TO MEDICAL CERTIFICATIONS ON DEATH CERTIFICATES, SO AS TO LIST FENTANYL POISONING AS THE CAUSE OF DEATH IN CERTAIN CIRCUMSTANCES.</T_BILL_T_BILLTITLE>
  <T_BILL_T_CHAMBER>house</T_BILL_T_CHAMBER>
  <T_BILL_T_FILENAME> </T_BILL_T_FILENAME>
  <T_BILL_T_LEGTYPE>bill_statewide</T_BILL_T_LEGTYPE>
  <T_BILL_T_RATNUMBERSTRING>HNone</T_BILL_T_RATNUMBERSTRING>
  <T_BILL_T_SECTIONS>[{"SectionUUID":"37d4b724-483d-42b4-a646-f3ea37a653c0","SectionName":"code_section","SectionNumber":1,"SectionType":"code_section","CodeSections":[{"CodeSectionBookmarkName":"cs_T44C63N74_5693eba82","IsConstitutionSection":false,"Identity":"44-63-74","IsNew":false,"SubSections":[{"Level":1,"Identity":"T44C63N74S3","SubSectionBookmarkName":"ss_T44C63N74S3_lv1_36f0dd7b5","IsNewSubSection":false,"SubSectionReplacement":""},{"Level":2,"Identity":"T44C63N74Sa","SubSectionBookmarkName":"ss_T44C63N74Sa_lv2_17601c96a","IsNewSubSection":false,"SubSectionReplacement":""},{"Level":2,"Identity":"T44C63N74Sb","SubSectionBookmarkName":"ss_T44C63N74Sb_lv2_4e6312a24","IsNewSubSection":false,"SubSectionReplacement":""},{"Level":3,"Identity":"T44C63N74Si","SubSectionBookmarkName":"ss_T44C63N74Si_lv3_0fb3c545b","IsNewSubSection":false,"SubSectionReplacement":""},{"Level":3,"Identity":"T44C63N74Sii","SubSectionBookmarkName":"ss_T44C63N74Sii_lv3_09a817f70","IsNewSubSection":false,"SubSectionReplacement":""}],"TitleRelatedTo":"medical certifications on death certificates","TitleSoAsTo":"list fentanyl poisoning as the cause of death in certain circumstances","Deleted":false,"IsStricken":false}],"TitleText":"","DisableControls":false,"Deleted":false,"RepealItems":[],"SectionBookmarkName":"bs_num_1_d9c3013d3"},{"SectionUUID":"8f03ca95-8faa-4d43-a9c2-8afc498075bd","SectionName":"standard_eff_date_section","SectionNumber":2,"SectionType":"drafting_clause","CodeSections":[],"TitleText":"","DisableControls":false,"Deleted":false,"RepealItems":[],"SectionBookmarkName":"bs_num_2_lastsection"}]</T_BILL_T_SECTIONS>
  <T_BILL_T_SUBJECT>Fentanyl</T_BILL_T_SUBJECT>
  <T_BILL_UR_DRAFTER>virginiaravenel@scstatehouse.gov</T_BILL_UR_DRAFTER>
  <T_BILL_UR_DRAFTINGASSISTANT>katierogers@scstatehouse.gov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49301D6-012F-4663-B4A5-BD1A83BAA74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1835</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2026-01-20T21:32:00Z</cp:lastPrinted>
  <dcterms:created xsi:type="dcterms:W3CDTF">2026-02-03T17:22:00Z</dcterms:created>
  <dcterms:modified xsi:type="dcterms:W3CDTF">2026-02-03T17:22:00Z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50419a79-e083-4298-985c-dfff1367f673</vt:lpwstr>
  </property>
</Properties>
</file>