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LC-0363HDB26.docx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4a156d6802c34827">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Judiciary</w:t>
      </w:r>
      <w:r>
        <w:t xml:space="preserve"> (</w:t>
      </w:r>
      <w:hyperlink w:history="true" r:id="Ra10d668b877a47db">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bf9c3441f74f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08508aec8d4bb2">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A57AF09" w14:textId="77777777">
      <w:pPr>
        <w:pStyle w:val="scemptylineheader"/>
      </w:pPr>
      <w:bookmarkStart w:name="open_doc_here" w:id="0"/>
      <w:bookmarkEnd w:id="0"/>
    </w:p>
    <w:p w:rsidRPr="00BB0725" w:rsidR="00A73EFA" w:rsidP="00BB0725" w:rsidRDefault="00A73EFA" w14:paraId="20E2D9E4" w14:textId="77777777">
      <w:pPr>
        <w:pStyle w:val="scemptylineheader"/>
      </w:pPr>
    </w:p>
    <w:p w:rsidRPr="00BB0725" w:rsidR="00A73EFA" w:rsidP="00BB0725" w:rsidRDefault="00A73EFA" w14:paraId="39CDCFB4" w14:textId="77777777">
      <w:pPr>
        <w:pStyle w:val="scemptylineheader"/>
      </w:pPr>
    </w:p>
    <w:p w:rsidRPr="00DF3B44" w:rsidR="00A73EFA" w:rsidP="00B7592C" w:rsidRDefault="00A73EFA" w14:paraId="27A5F7FF" w14:textId="77777777">
      <w:pPr>
        <w:pStyle w:val="scemptylineheader"/>
      </w:pPr>
    </w:p>
    <w:p w:rsidRPr="00DF3B44" w:rsidR="00A73EFA" w:rsidP="00B7592C" w:rsidRDefault="00A73EFA" w14:paraId="2527AFAE" w14:textId="77777777">
      <w:pPr>
        <w:pStyle w:val="scemptylineheader"/>
      </w:pPr>
    </w:p>
    <w:p w:rsidRPr="00DF3B44" w:rsidR="00A73EFA" w:rsidP="00B7592C" w:rsidRDefault="00A73EFA" w14:paraId="7E8B68F8" w14:textId="77777777">
      <w:pPr>
        <w:pStyle w:val="scemptylineheader"/>
      </w:pPr>
    </w:p>
    <w:p w:rsidRPr="00DF3B44" w:rsidR="002C3463" w:rsidP="00037F04" w:rsidRDefault="002C3463" w14:paraId="4546EC3A" w14:textId="77777777">
      <w:pPr>
        <w:pStyle w:val="scemptylineheader"/>
      </w:pPr>
    </w:p>
    <w:p w:rsidRPr="00DF3B44" w:rsidR="008E61A1" w:rsidP="00446987" w:rsidRDefault="008E61A1" w14:paraId="4CE149E8" w14:textId="77777777">
      <w:pPr>
        <w:pStyle w:val="scemptylineheader"/>
      </w:pPr>
    </w:p>
    <w:p w:rsidRPr="00DF3B44" w:rsidR="002C3463" w:rsidP="00EB120E" w:rsidRDefault="002C3463" w14:paraId="79DD2524" w14:textId="77777777">
      <w:pPr>
        <w:pStyle w:val="scbillheader"/>
      </w:pPr>
      <w:r w:rsidRPr="00DF3B44">
        <w:t>A bill</w:t>
      </w:r>
    </w:p>
    <w:p w:rsidRPr="00DF3B44" w:rsidR="002C3463" w:rsidP="001164F9" w:rsidRDefault="002C3463" w14:paraId="33E6CA7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75BE3" w14:paraId="37F12E56" w14:textId="39F07002">
          <w:pPr>
            <w:pStyle w:val="scbilltitle"/>
          </w:pPr>
          <w:r>
            <w:t xml:space="preserve">TO AMEND THE SOUTH CAROLINA CODE OF LAWS BY AMENDING SECTION 16-3-5, RELATING TO THE PROHIBITION AGAINST PROSECUTING PERSONS FOR HOMICIDE </w:t>
          </w:r>
          <w:r w:rsidR="00910139">
            <w:t>who cause injuries which result in death three or more years later</w:t>
          </w:r>
          <w:r>
            <w:t xml:space="preserve">, SO AS TO EXTEND THE INTERVENING TIME PERIOD BETWEEN INJURY AND DEATH TO TEN </w:t>
          </w:r>
          <w:r w:rsidR="004F5602">
            <w:t xml:space="preserve">or more </w:t>
          </w:r>
          <w:r>
            <w:t>YEARS.</w:t>
          </w:r>
        </w:p>
      </w:sdtContent>
    </w:sdt>
    <w:bookmarkStart w:name="at_18c28bc1b" w:displacedByCustomXml="prev" w:id="1"/>
    <w:bookmarkEnd w:id="1"/>
    <w:p w:rsidRPr="00DF3B44" w:rsidR="006C18F0" w:rsidP="006C18F0" w:rsidRDefault="006C18F0" w14:paraId="3A8B788D" w14:textId="77777777">
      <w:pPr>
        <w:pStyle w:val="scbillwhereasclause"/>
      </w:pPr>
    </w:p>
    <w:p w:rsidRPr="0094541D" w:rsidR="007E06BB" w:rsidP="0094541D" w:rsidRDefault="002C3463" w14:paraId="139C94DD" w14:textId="77777777">
      <w:pPr>
        <w:pStyle w:val="scenactingwords"/>
      </w:pPr>
      <w:bookmarkStart w:name="ew_d59fa1497" w:id="2"/>
      <w:r w:rsidRPr="0094541D">
        <w:t>B</w:t>
      </w:r>
      <w:bookmarkEnd w:id="2"/>
      <w:r w:rsidRPr="0094541D">
        <w:t>e it enacted by the General Assembly of the State of South Carolina:</w:t>
      </w:r>
    </w:p>
    <w:p w:rsidR="00AB6983" w:rsidP="00AB6983" w:rsidRDefault="00AB6983" w14:paraId="4D01691E" w14:textId="77777777">
      <w:pPr>
        <w:pStyle w:val="scemptyline"/>
      </w:pPr>
    </w:p>
    <w:p w:rsidR="00AB6983" w:rsidP="007964A8" w:rsidRDefault="00AB6983" w14:paraId="5D235671" w14:textId="0E5DFBA7">
      <w:pPr>
        <w:pStyle w:val="scnoncodifiedsection"/>
      </w:pPr>
      <w:bookmarkStart w:name="bs_num_1_bcc18cb5f" w:id="3"/>
      <w:r>
        <w:t>S</w:t>
      </w:r>
      <w:bookmarkEnd w:id="3"/>
      <w:r>
        <w:t>ECTION 1.</w:t>
      </w:r>
      <w:r>
        <w:tab/>
      </w:r>
      <w:r w:rsidR="00812F21">
        <w:t>This act may be cited as “Egypt’s Law.”</w:t>
      </w:r>
    </w:p>
    <w:p w:rsidR="00CF79C0" w:rsidP="00CF79C0" w:rsidRDefault="00CF79C0" w14:paraId="79079B61" w14:textId="4A2A8B00">
      <w:pPr>
        <w:pStyle w:val="scemptyline"/>
      </w:pPr>
    </w:p>
    <w:p w:rsidR="00CF79C0" w:rsidP="00CF79C0" w:rsidRDefault="00CF79C0" w14:paraId="33E0C1D0" w14:textId="77777777">
      <w:pPr>
        <w:pStyle w:val="scdirectionallanguage"/>
      </w:pPr>
      <w:bookmarkStart w:name="bs_num_2_d691fd450" w:id="4"/>
      <w:r>
        <w:t>S</w:t>
      </w:r>
      <w:bookmarkEnd w:id="4"/>
      <w:r>
        <w:t>ECTION 2.</w:t>
      </w:r>
      <w:r>
        <w:tab/>
      </w:r>
      <w:bookmarkStart w:name="dl_33d2fd878" w:id="5"/>
      <w:r>
        <w:t>S</w:t>
      </w:r>
      <w:bookmarkEnd w:id="5"/>
      <w:r>
        <w:t>ection 16-3-5 of the S.C. Code is amended to read:</w:t>
      </w:r>
    </w:p>
    <w:p w:rsidR="00D41500" w:rsidRDefault="00D41500" w14:paraId="50781FDA" w14:textId="77777777">
      <w:pPr>
        <w:pStyle w:val="sccodifiedsection"/>
      </w:pPr>
    </w:p>
    <w:p w:rsidR="00D41500" w:rsidRDefault="00D41500" w14:paraId="2B6ADF7D" w14:textId="5DC407FB">
      <w:pPr>
        <w:pStyle w:val="sccodifiedsection"/>
        <w:rPr>
          <w:rStyle w:val="scinsert"/>
        </w:rPr>
      </w:pPr>
      <w:r>
        <w:tab/>
      </w:r>
      <w:bookmarkStart w:name="cs_T16C3N5_b135d8112" w:id="6"/>
      <w:r>
        <w:t>S</w:t>
      </w:r>
      <w:bookmarkEnd w:id="6"/>
      <w:r>
        <w:t>ection 16-3-5.</w:t>
      </w:r>
      <w:r>
        <w:tab/>
      </w:r>
      <w:bookmarkStart w:name="ss_T16C3N5SA_lv1_a988edcfc" w:id="7"/>
      <w:r w:rsidR="00812F21">
        <w:rPr>
          <w:rStyle w:val="scinsert"/>
        </w:rPr>
        <w:t>(</w:t>
      </w:r>
      <w:bookmarkEnd w:id="7"/>
      <w:r w:rsidR="00812F21">
        <w:rPr>
          <w:rStyle w:val="scinsert"/>
        </w:rPr>
        <w:t xml:space="preserve">A) </w:t>
      </w:r>
      <w:r>
        <w:t xml:space="preserve">A person who </w:t>
      </w:r>
      <w:r>
        <w:rPr>
          <w:rStyle w:val="scstrike"/>
        </w:rPr>
        <w:t xml:space="preserve">causes </w:t>
      </w:r>
      <w:r w:rsidR="00812F21">
        <w:rPr>
          <w:rStyle w:val="scinsert"/>
        </w:rPr>
        <w:t xml:space="preserve">inflicts </w:t>
      </w:r>
      <w:r>
        <w:t>bodily injury</w:t>
      </w:r>
      <w:r>
        <w:rPr>
          <w:rStyle w:val="scstrike"/>
        </w:rPr>
        <w:t xml:space="preserve"> which results in the death of the victim is not criminally responsible for the victim's death and must not be prosecuted for a homicide offense if at least three years intervene between the injury and the death of the victim</w:t>
      </w:r>
      <w:r w:rsidR="00812F21">
        <w:rPr>
          <w:rStyle w:val="scinsert"/>
        </w:rPr>
        <w:t xml:space="preserve"> upon another individual, whether through an act of violence, recklessness, or criminal negligence, may be charged with an applicable homicide offense if the injured individual later dies as a result of that injury and no more than ten years pass between the injury and the death of the victim</w:t>
      </w:r>
      <w:r>
        <w:t>.</w:t>
      </w:r>
    </w:p>
    <w:p w:rsidR="00812F21" w:rsidRDefault="00812F21" w14:paraId="27E3BD47" w14:textId="7F0D2365">
      <w:pPr>
        <w:pStyle w:val="sccodifiedsection"/>
      </w:pPr>
      <w:r>
        <w:rPr>
          <w:rStyle w:val="scinsert"/>
        </w:rPr>
        <w:tab/>
      </w:r>
      <w:bookmarkStart w:name="ss_T16C3N5SB_lv1_b7159f9df" w:id="8"/>
      <w:r>
        <w:rPr>
          <w:rStyle w:val="scinsert"/>
        </w:rPr>
        <w:t>(</w:t>
      </w:r>
      <w:bookmarkEnd w:id="8"/>
      <w:r>
        <w:rPr>
          <w:rStyle w:val="scinsert"/>
        </w:rPr>
        <w:t>B) Nothing in this section may be construed to limit the defendant’s right to assert a defense regarding causation, intervening factors, or other relevant issues at trial.</w:t>
      </w:r>
    </w:p>
    <w:p w:rsidRPr="00DF3B44" w:rsidR="007E06BB" w:rsidP="00787433" w:rsidRDefault="007E06BB" w14:paraId="3E0C8A76" w14:textId="77777777">
      <w:pPr>
        <w:pStyle w:val="scemptyline"/>
      </w:pPr>
    </w:p>
    <w:p w:rsidRPr="00DF3B44" w:rsidR="007A10F1" w:rsidP="007A10F1" w:rsidRDefault="00E27805" w14:paraId="0228B8B9" w14:textId="77777777">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6F433B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641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B092" w14:textId="77777777" w:rsidR="003C60AA" w:rsidRDefault="003C60AA" w:rsidP="0010329A">
      <w:pPr>
        <w:spacing w:after="0" w:line="240" w:lineRule="auto"/>
      </w:pPr>
      <w:r>
        <w:separator/>
      </w:r>
    </w:p>
    <w:p w14:paraId="61B2AFD2" w14:textId="77777777" w:rsidR="003C60AA" w:rsidRDefault="003C60AA"/>
  </w:endnote>
  <w:endnote w:type="continuationSeparator" w:id="0">
    <w:p w14:paraId="444B2151" w14:textId="77777777" w:rsidR="003C60AA" w:rsidRDefault="003C60AA" w:rsidP="0010329A">
      <w:pPr>
        <w:spacing w:after="0" w:line="240" w:lineRule="auto"/>
      </w:pPr>
      <w:r>
        <w:continuationSeparator/>
      </w:r>
    </w:p>
    <w:p w14:paraId="114A0761" w14:textId="77777777" w:rsidR="003C60AA" w:rsidRDefault="003C60AA"/>
  </w:endnote>
  <w:endnote w:type="continuationNotice" w:id="1">
    <w:p w14:paraId="758CA32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77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81AF4D4" w14:textId="153B0C3A" w:rsidR="00685035" w:rsidRPr="007B4AF7" w:rsidRDefault="007C79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4E52">
              <w:t>[5181]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4E5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064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3BDD" w14:textId="77777777" w:rsidR="003C60AA" w:rsidRDefault="003C60AA" w:rsidP="0010329A">
      <w:pPr>
        <w:spacing w:after="0" w:line="240" w:lineRule="auto"/>
      </w:pPr>
      <w:r>
        <w:separator/>
      </w:r>
    </w:p>
    <w:p w14:paraId="3A386B78" w14:textId="77777777" w:rsidR="003C60AA" w:rsidRDefault="003C60AA"/>
  </w:footnote>
  <w:footnote w:type="continuationSeparator" w:id="0">
    <w:p w14:paraId="3D1422A8" w14:textId="77777777" w:rsidR="003C60AA" w:rsidRDefault="003C60AA" w:rsidP="0010329A">
      <w:pPr>
        <w:spacing w:after="0" w:line="240" w:lineRule="auto"/>
      </w:pPr>
      <w:r>
        <w:continuationSeparator/>
      </w:r>
    </w:p>
    <w:p w14:paraId="48826AFC" w14:textId="77777777" w:rsidR="003C60AA" w:rsidRDefault="003C60AA"/>
  </w:footnote>
  <w:footnote w:type="continuationNotice" w:id="1">
    <w:p w14:paraId="4E3A163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5D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7DC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AED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3B2D"/>
    <w:rsid w:val="000A3C25"/>
    <w:rsid w:val="000B0A2B"/>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9E1"/>
    <w:rsid w:val="00192AF7"/>
    <w:rsid w:val="00197366"/>
    <w:rsid w:val="001A136C"/>
    <w:rsid w:val="001B6DA2"/>
    <w:rsid w:val="001C25EC"/>
    <w:rsid w:val="001F2A41"/>
    <w:rsid w:val="001F313F"/>
    <w:rsid w:val="001F331D"/>
    <w:rsid w:val="001F394C"/>
    <w:rsid w:val="002038AA"/>
    <w:rsid w:val="002072AE"/>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3DD3"/>
    <w:rsid w:val="002D266D"/>
    <w:rsid w:val="002D5B3D"/>
    <w:rsid w:val="002D7447"/>
    <w:rsid w:val="002E2FB3"/>
    <w:rsid w:val="002E315A"/>
    <w:rsid w:val="002E4F8C"/>
    <w:rsid w:val="002E7778"/>
    <w:rsid w:val="002F560C"/>
    <w:rsid w:val="002F5847"/>
    <w:rsid w:val="0030425A"/>
    <w:rsid w:val="003421F1"/>
    <w:rsid w:val="0034279C"/>
    <w:rsid w:val="0034411A"/>
    <w:rsid w:val="00354F64"/>
    <w:rsid w:val="003559A1"/>
    <w:rsid w:val="00361563"/>
    <w:rsid w:val="00371D36"/>
    <w:rsid w:val="00373E17"/>
    <w:rsid w:val="003775E6"/>
    <w:rsid w:val="00381998"/>
    <w:rsid w:val="003A55FE"/>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4EC1"/>
    <w:rsid w:val="0046553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602"/>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89B"/>
    <w:rsid w:val="005A28BC"/>
    <w:rsid w:val="005A5377"/>
    <w:rsid w:val="005B7817"/>
    <w:rsid w:val="005C06C8"/>
    <w:rsid w:val="005C23D7"/>
    <w:rsid w:val="005C40EB"/>
    <w:rsid w:val="005C7106"/>
    <w:rsid w:val="005D02B4"/>
    <w:rsid w:val="005D2189"/>
    <w:rsid w:val="005D3013"/>
    <w:rsid w:val="005E1E50"/>
    <w:rsid w:val="005E2B9C"/>
    <w:rsid w:val="005E3332"/>
    <w:rsid w:val="005E6A17"/>
    <w:rsid w:val="005F76B0"/>
    <w:rsid w:val="00604429"/>
    <w:rsid w:val="006067B0"/>
    <w:rsid w:val="00606A8B"/>
    <w:rsid w:val="00607D91"/>
    <w:rsid w:val="00611EBA"/>
    <w:rsid w:val="006213A8"/>
    <w:rsid w:val="00623BEA"/>
    <w:rsid w:val="006347E9"/>
    <w:rsid w:val="00640C87"/>
    <w:rsid w:val="00640EF9"/>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E52"/>
    <w:rsid w:val="00711AA9"/>
    <w:rsid w:val="00722155"/>
    <w:rsid w:val="00730C87"/>
    <w:rsid w:val="00737F19"/>
    <w:rsid w:val="00782BF8"/>
    <w:rsid w:val="00783C75"/>
    <w:rsid w:val="007849D9"/>
    <w:rsid w:val="00787433"/>
    <w:rsid w:val="007964A8"/>
    <w:rsid w:val="007A10F1"/>
    <w:rsid w:val="007A3D50"/>
    <w:rsid w:val="007B2D29"/>
    <w:rsid w:val="007B412F"/>
    <w:rsid w:val="007B4AF7"/>
    <w:rsid w:val="007B4DBF"/>
    <w:rsid w:val="007C5458"/>
    <w:rsid w:val="007C7919"/>
    <w:rsid w:val="007D2C67"/>
    <w:rsid w:val="007E06BB"/>
    <w:rsid w:val="007E34E3"/>
    <w:rsid w:val="007F27EC"/>
    <w:rsid w:val="007F50D1"/>
    <w:rsid w:val="00812F21"/>
    <w:rsid w:val="00816D52"/>
    <w:rsid w:val="00831048"/>
    <w:rsid w:val="00834272"/>
    <w:rsid w:val="008625C1"/>
    <w:rsid w:val="0086412E"/>
    <w:rsid w:val="0087671D"/>
    <w:rsid w:val="008806F9"/>
    <w:rsid w:val="00887957"/>
    <w:rsid w:val="008900C6"/>
    <w:rsid w:val="008A57E3"/>
    <w:rsid w:val="008B5BF4"/>
    <w:rsid w:val="008C0CEE"/>
    <w:rsid w:val="008C1B18"/>
    <w:rsid w:val="008D46EC"/>
    <w:rsid w:val="008E0E25"/>
    <w:rsid w:val="008E61A1"/>
    <w:rsid w:val="009031EF"/>
    <w:rsid w:val="0091013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DCF"/>
    <w:rsid w:val="00A60D68"/>
    <w:rsid w:val="00A62E58"/>
    <w:rsid w:val="00A73EFA"/>
    <w:rsid w:val="00A751EF"/>
    <w:rsid w:val="00A77A3B"/>
    <w:rsid w:val="00A92F6F"/>
    <w:rsid w:val="00A97523"/>
    <w:rsid w:val="00AA288F"/>
    <w:rsid w:val="00AA7824"/>
    <w:rsid w:val="00AB0FA3"/>
    <w:rsid w:val="00AB6983"/>
    <w:rsid w:val="00AB73BF"/>
    <w:rsid w:val="00AC335C"/>
    <w:rsid w:val="00AC463E"/>
    <w:rsid w:val="00AD3BE2"/>
    <w:rsid w:val="00AD3E3D"/>
    <w:rsid w:val="00AE1EE4"/>
    <w:rsid w:val="00AE36EC"/>
    <w:rsid w:val="00AE6C42"/>
    <w:rsid w:val="00AE7406"/>
    <w:rsid w:val="00AF1688"/>
    <w:rsid w:val="00AF46E6"/>
    <w:rsid w:val="00AF5139"/>
    <w:rsid w:val="00B06EDA"/>
    <w:rsid w:val="00B1161F"/>
    <w:rsid w:val="00B11661"/>
    <w:rsid w:val="00B13797"/>
    <w:rsid w:val="00B32B4D"/>
    <w:rsid w:val="00B4137E"/>
    <w:rsid w:val="00B54DF7"/>
    <w:rsid w:val="00B56223"/>
    <w:rsid w:val="00B56E79"/>
    <w:rsid w:val="00B57AA7"/>
    <w:rsid w:val="00B637AA"/>
    <w:rsid w:val="00B63BE2"/>
    <w:rsid w:val="00B6583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BE3"/>
    <w:rsid w:val="00C86990"/>
    <w:rsid w:val="00C965FE"/>
    <w:rsid w:val="00C970DF"/>
    <w:rsid w:val="00CA7E71"/>
    <w:rsid w:val="00CB2673"/>
    <w:rsid w:val="00CB701D"/>
    <w:rsid w:val="00CC3F0E"/>
    <w:rsid w:val="00CD08C9"/>
    <w:rsid w:val="00CD1FE8"/>
    <w:rsid w:val="00CD38CD"/>
    <w:rsid w:val="00CD3E0C"/>
    <w:rsid w:val="00CD5565"/>
    <w:rsid w:val="00CD616C"/>
    <w:rsid w:val="00CF68D6"/>
    <w:rsid w:val="00CF79C0"/>
    <w:rsid w:val="00CF7B4A"/>
    <w:rsid w:val="00D009F8"/>
    <w:rsid w:val="00D078DA"/>
    <w:rsid w:val="00D14995"/>
    <w:rsid w:val="00D204F2"/>
    <w:rsid w:val="00D2455C"/>
    <w:rsid w:val="00D25023"/>
    <w:rsid w:val="00D27F8C"/>
    <w:rsid w:val="00D33843"/>
    <w:rsid w:val="00D41500"/>
    <w:rsid w:val="00D54A6F"/>
    <w:rsid w:val="00D57D57"/>
    <w:rsid w:val="00D62E42"/>
    <w:rsid w:val="00D772FB"/>
    <w:rsid w:val="00DA1AA0"/>
    <w:rsid w:val="00DA512B"/>
    <w:rsid w:val="00DC44A8"/>
    <w:rsid w:val="00DE4BEE"/>
    <w:rsid w:val="00DE5B3D"/>
    <w:rsid w:val="00DE7112"/>
    <w:rsid w:val="00DF19BE"/>
    <w:rsid w:val="00DF3B44"/>
    <w:rsid w:val="00E1372E"/>
    <w:rsid w:val="00E2174E"/>
    <w:rsid w:val="00E21D30"/>
    <w:rsid w:val="00E24D9A"/>
    <w:rsid w:val="00E27805"/>
    <w:rsid w:val="00E27A11"/>
    <w:rsid w:val="00E30497"/>
    <w:rsid w:val="00E34C76"/>
    <w:rsid w:val="00E358A2"/>
    <w:rsid w:val="00E35C9A"/>
    <w:rsid w:val="00E3771B"/>
    <w:rsid w:val="00E40979"/>
    <w:rsid w:val="00E43F26"/>
    <w:rsid w:val="00E52A36"/>
    <w:rsid w:val="00E616F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579"/>
    <w:rsid w:val="00ED452E"/>
    <w:rsid w:val="00EE3CDA"/>
    <w:rsid w:val="00EF37A8"/>
    <w:rsid w:val="00EF531F"/>
    <w:rsid w:val="00F05FE8"/>
    <w:rsid w:val="00F06D86"/>
    <w:rsid w:val="00F13D87"/>
    <w:rsid w:val="00F149E5"/>
    <w:rsid w:val="00F14A6A"/>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E93"/>
    <w:rsid w:val="00F804BB"/>
    <w:rsid w:val="00F900B4"/>
    <w:rsid w:val="00F90AD3"/>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9B26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52"/>
    <w:rPr>
      <w:lang w:val="en-US"/>
    </w:rPr>
  </w:style>
  <w:style w:type="character" w:default="1" w:styleId="DefaultParagraphFont">
    <w:name w:val="Default Paragraph Font"/>
    <w:uiPriority w:val="1"/>
    <w:semiHidden/>
    <w:unhideWhenUsed/>
    <w:rsid w:val="006E4E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4E52"/>
  </w:style>
  <w:style w:type="character" w:styleId="LineNumber">
    <w:name w:val="line number"/>
    <w:uiPriority w:val="99"/>
    <w:semiHidden/>
    <w:unhideWhenUsed/>
    <w:rsid w:val="006E4E52"/>
    <w:rPr>
      <w:rFonts w:ascii="Times New Roman" w:hAnsi="Times New Roman"/>
      <w:b w:val="0"/>
      <w:i w:val="0"/>
      <w:sz w:val="22"/>
    </w:rPr>
  </w:style>
  <w:style w:type="paragraph" w:styleId="NoSpacing">
    <w:name w:val="No Spacing"/>
    <w:uiPriority w:val="1"/>
    <w:qFormat/>
    <w:rsid w:val="006E4E52"/>
    <w:pPr>
      <w:spacing w:after="0" w:line="240" w:lineRule="auto"/>
    </w:pPr>
  </w:style>
  <w:style w:type="paragraph" w:customStyle="1" w:styleId="scemptylineheader">
    <w:name w:val="sc_emptyline_header"/>
    <w:qFormat/>
    <w:rsid w:val="006E4E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4E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4E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4E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4E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4E52"/>
    <w:rPr>
      <w:color w:val="808080"/>
    </w:rPr>
  </w:style>
  <w:style w:type="paragraph" w:customStyle="1" w:styleId="scdirectionallanguage">
    <w:name w:val="sc_directional_language"/>
    <w:qFormat/>
    <w:rsid w:val="006E4E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4E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4E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4E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4E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4E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4E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4E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4E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4E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4E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4E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4E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4E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4E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4E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4E52"/>
    <w:rPr>
      <w:rFonts w:ascii="Times New Roman" w:hAnsi="Times New Roman"/>
      <w:color w:val="auto"/>
      <w:sz w:val="22"/>
    </w:rPr>
  </w:style>
  <w:style w:type="paragraph" w:customStyle="1" w:styleId="scclippagebillheader">
    <w:name w:val="sc_clip_page_bill_header"/>
    <w:qFormat/>
    <w:rsid w:val="006E4E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4E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4E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4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52"/>
    <w:rPr>
      <w:lang w:val="en-US"/>
    </w:rPr>
  </w:style>
  <w:style w:type="paragraph" w:styleId="Footer">
    <w:name w:val="footer"/>
    <w:basedOn w:val="Normal"/>
    <w:link w:val="FooterChar"/>
    <w:uiPriority w:val="99"/>
    <w:unhideWhenUsed/>
    <w:rsid w:val="006E4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52"/>
    <w:rPr>
      <w:lang w:val="en-US"/>
    </w:rPr>
  </w:style>
  <w:style w:type="paragraph" w:styleId="ListParagraph">
    <w:name w:val="List Paragraph"/>
    <w:basedOn w:val="Normal"/>
    <w:uiPriority w:val="34"/>
    <w:qFormat/>
    <w:rsid w:val="006E4E52"/>
    <w:pPr>
      <w:ind w:left="720"/>
      <w:contextualSpacing/>
    </w:pPr>
  </w:style>
  <w:style w:type="paragraph" w:customStyle="1" w:styleId="scbillfooter">
    <w:name w:val="sc_bill_footer"/>
    <w:qFormat/>
    <w:rsid w:val="006E4E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4E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4E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4E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4E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4E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4E52"/>
    <w:pPr>
      <w:widowControl w:val="0"/>
      <w:suppressAutoHyphens/>
      <w:spacing w:after="0" w:line="360" w:lineRule="auto"/>
    </w:pPr>
    <w:rPr>
      <w:rFonts w:ascii="Times New Roman" w:hAnsi="Times New Roman"/>
      <w:lang w:val="en-US"/>
    </w:rPr>
  </w:style>
  <w:style w:type="paragraph" w:customStyle="1" w:styleId="sctableln">
    <w:name w:val="sc_table_ln"/>
    <w:qFormat/>
    <w:rsid w:val="006E4E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4E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4E52"/>
    <w:rPr>
      <w:strike/>
      <w:dstrike w:val="0"/>
    </w:rPr>
  </w:style>
  <w:style w:type="character" w:customStyle="1" w:styleId="scinsert">
    <w:name w:val="sc_insert"/>
    <w:uiPriority w:val="1"/>
    <w:qFormat/>
    <w:rsid w:val="006E4E52"/>
    <w:rPr>
      <w:caps w:val="0"/>
      <w:smallCaps w:val="0"/>
      <w:strike w:val="0"/>
      <w:dstrike w:val="0"/>
      <w:vanish w:val="0"/>
      <w:u w:val="single"/>
      <w:vertAlign w:val="baseline"/>
    </w:rPr>
  </w:style>
  <w:style w:type="character" w:customStyle="1" w:styleId="scinsertred">
    <w:name w:val="sc_insert_red"/>
    <w:uiPriority w:val="1"/>
    <w:qFormat/>
    <w:rsid w:val="006E4E52"/>
    <w:rPr>
      <w:caps w:val="0"/>
      <w:smallCaps w:val="0"/>
      <w:strike w:val="0"/>
      <w:dstrike w:val="0"/>
      <w:vanish w:val="0"/>
      <w:color w:val="FF0000"/>
      <w:u w:val="single"/>
      <w:vertAlign w:val="baseline"/>
    </w:rPr>
  </w:style>
  <w:style w:type="character" w:customStyle="1" w:styleId="scinsertblue">
    <w:name w:val="sc_insert_blue"/>
    <w:uiPriority w:val="1"/>
    <w:qFormat/>
    <w:rsid w:val="006E4E52"/>
    <w:rPr>
      <w:caps w:val="0"/>
      <w:smallCaps w:val="0"/>
      <w:strike w:val="0"/>
      <w:dstrike w:val="0"/>
      <w:vanish w:val="0"/>
      <w:color w:val="0070C0"/>
      <w:u w:val="single"/>
      <w:vertAlign w:val="baseline"/>
    </w:rPr>
  </w:style>
  <w:style w:type="character" w:customStyle="1" w:styleId="scstrikered">
    <w:name w:val="sc_strike_red"/>
    <w:uiPriority w:val="1"/>
    <w:qFormat/>
    <w:rsid w:val="006E4E52"/>
    <w:rPr>
      <w:strike/>
      <w:dstrike w:val="0"/>
      <w:color w:val="FF0000"/>
    </w:rPr>
  </w:style>
  <w:style w:type="character" w:customStyle="1" w:styleId="scstrikeblue">
    <w:name w:val="sc_strike_blue"/>
    <w:uiPriority w:val="1"/>
    <w:qFormat/>
    <w:rsid w:val="006E4E52"/>
    <w:rPr>
      <w:strike/>
      <w:dstrike w:val="0"/>
      <w:color w:val="0070C0"/>
    </w:rPr>
  </w:style>
  <w:style w:type="character" w:customStyle="1" w:styleId="scinsertbluenounderline">
    <w:name w:val="sc_insert_blue_no_underline"/>
    <w:uiPriority w:val="1"/>
    <w:qFormat/>
    <w:rsid w:val="006E4E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4E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4E52"/>
    <w:rPr>
      <w:strike/>
      <w:dstrike w:val="0"/>
      <w:color w:val="0070C0"/>
      <w:lang w:val="en-US"/>
    </w:rPr>
  </w:style>
  <w:style w:type="character" w:customStyle="1" w:styleId="scstrikerednoncodified">
    <w:name w:val="sc_strike_red_non_codified"/>
    <w:uiPriority w:val="1"/>
    <w:qFormat/>
    <w:rsid w:val="006E4E52"/>
    <w:rPr>
      <w:strike/>
      <w:dstrike w:val="0"/>
      <w:color w:val="FF0000"/>
    </w:rPr>
  </w:style>
  <w:style w:type="paragraph" w:customStyle="1" w:styleId="scbillsiglines">
    <w:name w:val="sc_bill_sig_lines"/>
    <w:qFormat/>
    <w:rsid w:val="006E4E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4E52"/>
    <w:rPr>
      <w:bdr w:val="none" w:sz="0" w:space="0" w:color="auto"/>
      <w:shd w:val="clear" w:color="auto" w:fill="FEC6C6"/>
    </w:rPr>
  </w:style>
  <w:style w:type="character" w:customStyle="1" w:styleId="screstoreblue">
    <w:name w:val="sc_restore_blue"/>
    <w:uiPriority w:val="1"/>
    <w:qFormat/>
    <w:rsid w:val="006E4E52"/>
    <w:rPr>
      <w:color w:val="4472C4" w:themeColor="accent1"/>
      <w:bdr w:val="none" w:sz="0" w:space="0" w:color="auto"/>
      <w:shd w:val="clear" w:color="auto" w:fill="auto"/>
    </w:rPr>
  </w:style>
  <w:style w:type="character" w:customStyle="1" w:styleId="screstorered">
    <w:name w:val="sc_restore_red"/>
    <w:uiPriority w:val="1"/>
    <w:qFormat/>
    <w:rsid w:val="006E4E52"/>
    <w:rPr>
      <w:color w:val="FF0000"/>
      <w:bdr w:val="none" w:sz="0" w:space="0" w:color="auto"/>
      <w:shd w:val="clear" w:color="auto" w:fill="auto"/>
    </w:rPr>
  </w:style>
  <w:style w:type="character" w:customStyle="1" w:styleId="scstrikenewblue">
    <w:name w:val="sc_strike_new_blue"/>
    <w:uiPriority w:val="1"/>
    <w:qFormat/>
    <w:rsid w:val="006E4E52"/>
    <w:rPr>
      <w:strike w:val="0"/>
      <w:dstrike/>
      <w:color w:val="0070C0"/>
      <w:u w:val="none"/>
    </w:rPr>
  </w:style>
  <w:style w:type="character" w:customStyle="1" w:styleId="scstrikenewred">
    <w:name w:val="sc_strike_new_red"/>
    <w:uiPriority w:val="1"/>
    <w:qFormat/>
    <w:rsid w:val="006E4E52"/>
    <w:rPr>
      <w:strike w:val="0"/>
      <w:dstrike/>
      <w:color w:val="FF0000"/>
      <w:u w:val="none"/>
    </w:rPr>
  </w:style>
  <w:style w:type="character" w:customStyle="1" w:styleId="scamendsenate">
    <w:name w:val="sc_amend_senate"/>
    <w:uiPriority w:val="1"/>
    <w:qFormat/>
    <w:rsid w:val="006E4E52"/>
    <w:rPr>
      <w:bdr w:val="none" w:sz="0" w:space="0" w:color="auto"/>
      <w:shd w:val="clear" w:color="auto" w:fill="FFF2CC" w:themeFill="accent4" w:themeFillTint="33"/>
    </w:rPr>
  </w:style>
  <w:style w:type="character" w:customStyle="1" w:styleId="scamendhouse">
    <w:name w:val="sc_amend_house"/>
    <w:uiPriority w:val="1"/>
    <w:qFormat/>
    <w:rsid w:val="006E4E5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B69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81&amp;session=126&amp;summary=B" TargetMode="External" Id="Re3bf9c3441f74f1d" /><Relationship Type="http://schemas.openxmlformats.org/officeDocument/2006/relationships/hyperlink" Target="https://www.scstatehouse.gov/sess126_2025-2026/prever/5181_20260212.docx" TargetMode="External" Id="Re508508aec8d4bb2" /><Relationship Type="http://schemas.openxmlformats.org/officeDocument/2006/relationships/hyperlink" Target="h:\hj\20260212.docx" TargetMode="External" Id="R4a156d6802c34827" /><Relationship Type="http://schemas.openxmlformats.org/officeDocument/2006/relationships/hyperlink" Target="h:\hj\20260212.docx" TargetMode="External" Id="Ra10d668b877a47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9789B"/>
    <w:rsid w:val="00640EF9"/>
    <w:rsid w:val="006B363F"/>
    <w:rsid w:val="007070D2"/>
    <w:rsid w:val="00730C87"/>
    <w:rsid w:val="00776F2C"/>
    <w:rsid w:val="008F7723"/>
    <w:rsid w:val="009031EF"/>
    <w:rsid w:val="00912A5F"/>
    <w:rsid w:val="00940EED"/>
    <w:rsid w:val="00985255"/>
    <w:rsid w:val="009C3651"/>
    <w:rsid w:val="00A51DBA"/>
    <w:rsid w:val="00A751EF"/>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57ef1511-61b4-4576-954f-05fc251788da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f70a3d09-67a9-4bb7-9998-01b7d3cfb324</T_BILL_REQUEST_REQUEST>
  <T_BILL_R_ORIGINALDRAFT>18405b68-2a88-4f3c-b309-fadf06fd1d6f</T_BILL_R_ORIGINALDRAFT>
  <T_BILL_SPONSOR_SPONSOR>f75620ba-7ea5-4f21-af0b-1ad32bc02789</T_BILL_SPONSOR_SPONSOR>
  <T_BILL_T_BILLNAME>[5181]</T_BILL_T_BILLNAME>
  <T_BILL_T_BILLNUMBER>5181</T_BILL_T_BILLNUMBER>
  <T_BILL_T_BILLTITLE>TO AMEND THE SOUTH CAROLINA CODE OF LAWS BY AMENDING SECTION 16-3-5, RELATING TO THE PROHIBITION AGAINST PROSECUTING PERSONS FOR HOMICIDE who cause injuries which result in death three or more years later, SO AS TO EXTEND THE INTERVENING TIME PERIOD BETWEEN INJURY AND DEATH TO TEN or more YEARS.</T_BILL_T_BILLTITLE>
  <T_BILL_T_CHAMBER>house</T_BILL_T_CHAMBER>
  <T_BILL_T_FILENAME> </T_BILL_T_FILENAME>
  <T_BILL_T_LEGTYPE>bill_statewide</T_BILL_T_LEGTYPE>
  <T_BILL_T_RATNUMBERSTRING>HNone</T_BILL_T_RATNUMBERSTRING>
  <T_BILL_T_SECTIONS>[{"SectionUUID":"0e9bf6aa-4eca-4bb2-85b1-cbc6e89ae607","SectionName":"New Blank SECTION","SectionNumber":1,"SectionType":"new","CodeSections":[],"TitleText":"","DisableControls":false,"Deleted":false,"RepealItems":[],"SectionBookmarkName":"bs_num_1_bcc18cb5f"},{"SectionUUID":"76e5d202-4fff-439f-96d1-152fb9b30316","SectionName":"code_section","SectionNumber":2,"SectionType":"code_section","CodeSections":[{"CodeSectionBookmarkName":"cs_T16C3N5_b135d8112","IsConstitutionSection":false,"Identity":"16-3-5","IsNew":false,"SubSections":[{"Level":1,"Identity":"T16C3N5SA","SubSectionBookmarkName":"ss_T16C3N5SA_lv1_a988edcfc","IsNewSubSection":false,"SubSectionReplacement":""},{"Level":1,"Identity":"T16C3N5SB","SubSectionBookmarkName":"ss_T16C3N5SB_lv1_b7159f9df","IsNewSubSection":false,"SubSectionReplacement":""}],"TitleRelatedTo":"the prohibition against prosecuting persons for homicide where at least three years lapse between the injury and resulting death","TitleSoAsTo":"extend the intervening time period between injury and death to ten years","Deleted":false,"IsStricken":false}],"TitleText":"","DisableControls":false,"Deleted":false,"RepealItems":[],"SectionBookmarkName":"bs_num_2_d691fd450"},{"SectionUUID":"8f03ca95-8faa-4d43-a9c2-8afc498075bd","SectionName":"standard_eff_date_section","SectionNumber":3,"SectionType":"drafting_clause","CodeSections":[],"TitleText":"","DisableControls":false,"Deleted":false,"RepealItems":[],"SectionBookmarkName":"bs_num_3_lastsection"}]</T_BILL_T_SECTIONS>
  <T_BILL_T_SUBJECT>Homicide</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1107</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2026-02-11T20:29:00Z</cp:lastPrinted>
  <dcterms:created xsi:type="dcterms:W3CDTF">2026-02-12T17:01:00Z</dcterms:created>
  <dcterms:modified xsi:type="dcterms:W3CDTF">2026-02-12T17:01:00Z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