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LC-0242HA26.docx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Data Center Utility Costs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2/19/2026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3c985129c7bf40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da584249034b03">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086B" w:rsidRDefault="00432135" w14:paraId="0FA4E39E" w14:textId="0E4D49C5">
      <w:pPr>
        <w:pStyle w:val="scemptylineheader"/>
      </w:pPr>
      <w:bookmarkStart w:name="open_doc_here" w:id="0"/>
      <w:bookmarkEnd w:id="0"/>
    </w:p>
    <w:p w:rsidRPr="00BB0725" w:rsidR="00A73EFA" w:rsidP="00B9086B" w:rsidRDefault="00A73EFA" w14:paraId="43BCD51B" w14:textId="4613D62B">
      <w:pPr>
        <w:pStyle w:val="scemptylineheader"/>
      </w:pPr>
    </w:p>
    <w:p w:rsidRPr="00BB0725" w:rsidR="00A73EFA" w:rsidP="00B9086B" w:rsidRDefault="00A73EFA" w14:paraId="3E4839D6" w14:textId="020C1407">
      <w:pPr>
        <w:pStyle w:val="scemptylineheader"/>
      </w:pPr>
    </w:p>
    <w:p w:rsidRPr="00DF3B44" w:rsidR="00A73EFA" w:rsidP="00B9086B" w:rsidRDefault="00A73EFA" w14:paraId="73DF9617" w14:textId="2469134E">
      <w:pPr>
        <w:pStyle w:val="scemptylineheader"/>
      </w:pPr>
    </w:p>
    <w:p w:rsidRPr="00DF3B44" w:rsidR="00A73EFA" w:rsidP="00B9086B" w:rsidRDefault="00A73EFA" w14:paraId="638DD7E8" w14:textId="6E166B1B">
      <w:pPr>
        <w:pStyle w:val="scemptylineheader"/>
      </w:pPr>
    </w:p>
    <w:p w:rsidRPr="00DF3B44" w:rsidR="00A73EFA" w:rsidP="00B9086B" w:rsidRDefault="00A73EFA" w14:paraId="53A0BA51" w14:textId="6D17DE7F">
      <w:pPr>
        <w:pStyle w:val="scemptylineheader"/>
      </w:pPr>
    </w:p>
    <w:p w:rsidRPr="00DF3B44" w:rsidR="002C3463" w:rsidP="00037F04" w:rsidRDefault="002C3463" w14:paraId="5818A9DD" w14:textId="77777777">
      <w:pPr>
        <w:pStyle w:val="scemptylineheader"/>
      </w:pPr>
    </w:p>
    <w:p w:rsidRPr="00DF3B44" w:rsidR="008E61A1" w:rsidP="00446987" w:rsidRDefault="008E61A1" w14:paraId="45396777" w14:textId="77777777">
      <w:pPr>
        <w:pStyle w:val="scemptylineheader"/>
      </w:pPr>
    </w:p>
    <w:p w:rsidRPr="00DF3B44" w:rsidR="002C3463" w:rsidP="00EB120E" w:rsidRDefault="002C3463" w14:paraId="46431473" w14:textId="77777777">
      <w:pPr>
        <w:pStyle w:val="scbillheader"/>
      </w:pPr>
      <w:r w:rsidRPr="00DF3B44">
        <w:t>A bill</w:t>
      </w:r>
    </w:p>
    <w:p w:rsidRPr="00DF3B44" w:rsidR="002C3463" w:rsidP="001164F9" w:rsidRDefault="002C3463" w14:paraId="16745FE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6C76" w14:paraId="09904936" w14:textId="1E5CD055">
          <w:pPr>
            <w:pStyle w:val="scbilltitle"/>
          </w:pPr>
          <w:r>
            <w:rPr>
              <w:caps w:val="0"/>
            </w:rPr>
            <w:t>TO AMEND THE SOUTH CAROLINA CODE OF LAWS SO AS TO ENACT THE “SOUTH CAROLINA RATEPAYER PROTECTION AND LARGE LOAD CUSTOMER INFRASTRUCTURE ACCOUNTABILITY ACT” BY ADDING CHAPTER 44 TO TITLE 58 SO AS TO PROVIDE DEFINITIONS, PROHIBIT INCREMENTAL COSTS RESULTING FROM LARGE LOAD CUSTOMERS TO BE RECOVERED FROM CUSTOMERS IN ANOTHER CUSTOMER CLASS; TO ESTABLISH CONTRACT REQUIREMENTS BETWEEN LARGE LOAD CUSTOMERS AND ELECTRICAL UTILITIES; TO ESTABLISH REVIEW STANDARDS FOR THE PUBLIC SERVICE COMMISSION; AND TO REQUIRE ANNUAL REPORTS FROM LARGE LOAD CUSTOMERS; BY ADDING SECTION 13‑1‑80 SO AS TO ESTABLISH REQUIREMENTS REGARDING INCENTIVES THAT MAY BE OFFERED TO POTENTIAL LARGE LOAD CUSTOMERS; BY ADDING SECTION 6‑29‑550 SO AS TO ESTABLISH REQUIREMENTS REGARDING PUBLIC NOTICE, PUBLIC HEARINGS, AND LOCAL GOVERNMENTAL CERTIFICATIONS CONCERNING PLANNING AND ZONING PRIOR TO THE RECEIPT OF CERTAIN PERMITS OR INCENTIVES; AND BY ADDING SECTION 49‑1‑100 SO AS TO REQUIRE POTENTIAL LARGE LOAD CUSTOMERS TO PROVIDE PLANS REGARDING WATER RESOURCES AND ANNUAL REPORTING REQUIREMENTS TO THE DEPARTMENT OF ENVIRONMENTAL SERVICES AND TO REQUIRE THE DEPARTMENT OF ENVIRONMENTAL SERVICES TO VERIFY WATER USAGE CONTINGENCY PLAN ADHERENCE IN THE EVENT OF A DROUGHT.</w:t>
          </w:r>
        </w:p>
      </w:sdtContent>
    </w:sdt>
    <w:bookmarkStart w:name="at_8196d3c06" w:displacedByCustomXml="prev" w:id="1"/>
    <w:bookmarkEnd w:id="1"/>
    <w:p w:rsidR="006C18F0" w:rsidP="006C18F0" w:rsidRDefault="006C18F0" w14:paraId="7F554EBE" w14:textId="77777777">
      <w:pPr>
        <w:pStyle w:val="scbillwhereasclause"/>
      </w:pPr>
    </w:p>
    <w:p w:rsidR="00FE3554" w:rsidP="006C18F0" w:rsidRDefault="00FE3554" w14:paraId="06BABCB9" w14:textId="55B8322C">
      <w:pPr>
        <w:pStyle w:val="scbillwhereasclause"/>
      </w:pPr>
      <w:bookmarkStart w:name="wa_fe4dd7e04" w:id="2"/>
      <w:r>
        <w:t>W</w:t>
      </w:r>
      <w:bookmarkEnd w:id="2"/>
      <w:r>
        <w:t>hereas, large electric loads could require new generation, transmission, and distribution, creating the risk of cost</w:t>
      </w:r>
      <w:r w:rsidR="00F27018">
        <w:t>‑</w:t>
      </w:r>
      <w:r>
        <w:t>shifting to an electrical utility’s existing customers; and</w:t>
      </w:r>
    </w:p>
    <w:p w:rsidR="00FE3554" w:rsidP="006C18F0" w:rsidRDefault="00FE3554" w14:paraId="44E6B5B0" w14:textId="77777777">
      <w:pPr>
        <w:pStyle w:val="scbillwhereasclause"/>
      </w:pPr>
    </w:p>
    <w:p w:rsidR="00FE3554" w:rsidP="006C18F0" w:rsidRDefault="00FE3554" w14:paraId="61D4E86B" w14:textId="77777777">
      <w:pPr>
        <w:pStyle w:val="scbillwhereasclause"/>
      </w:pPr>
      <w:bookmarkStart w:name="wa_be228ef07" w:id="3"/>
      <w:r>
        <w:t>W</w:t>
      </w:r>
      <w:bookmarkEnd w:id="3"/>
      <w:r>
        <w:t>hereas, the General Assembly has a compelling interest to ensure rate payer neutrality and prevent stranded costs; and</w:t>
      </w:r>
    </w:p>
    <w:p w:rsidR="00FE3554" w:rsidP="006C18F0" w:rsidRDefault="00FE3554" w14:paraId="3FE535A6" w14:textId="77777777">
      <w:pPr>
        <w:pStyle w:val="scbillwhereasclause"/>
      </w:pPr>
    </w:p>
    <w:p w:rsidR="00FE3554" w:rsidP="006C18F0" w:rsidRDefault="00FE3554" w14:paraId="574806E8" w14:textId="77777777">
      <w:pPr>
        <w:pStyle w:val="scbillwhereasclause"/>
      </w:pPr>
      <w:bookmarkStart w:name="wa_1b4ab6818" w:id="4"/>
      <w:r>
        <w:t>W</w:t>
      </w:r>
      <w:bookmarkEnd w:id="4"/>
      <w:r>
        <w:t xml:space="preserve">hereas, any </w:t>
      </w:r>
      <w:r w:rsidR="00AF3BFB">
        <w:t xml:space="preserve">governmental </w:t>
      </w:r>
      <w:r>
        <w:t xml:space="preserve">incentive </w:t>
      </w:r>
      <w:r w:rsidR="00AF3BFB">
        <w:t xml:space="preserve">offered to entities with large electric loads </w:t>
      </w:r>
      <w:r>
        <w:t>must be transparent, performance‑based, and auditable; and</w:t>
      </w:r>
    </w:p>
    <w:p w:rsidR="00FE3554" w:rsidP="006C18F0" w:rsidRDefault="00FE3554" w14:paraId="013DD7D0" w14:textId="77777777">
      <w:pPr>
        <w:pStyle w:val="scbillwhereasclause"/>
      </w:pPr>
    </w:p>
    <w:p w:rsidR="00FE3554" w:rsidP="006C18F0" w:rsidRDefault="00FE3554" w14:paraId="3C8CFEC2" w14:textId="77777777">
      <w:pPr>
        <w:pStyle w:val="scbillwhereasclause"/>
      </w:pPr>
      <w:bookmarkStart w:name="wa_6705b2bc6" w:id="5"/>
      <w:r>
        <w:t>W</w:t>
      </w:r>
      <w:bookmarkEnd w:id="5"/>
      <w:r>
        <w:t>hereas, projects should not impose disproportionate environmental burdens on already overburdened communities; and</w:t>
      </w:r>
    </w:p>
    <w:p w:rsidR="00FE3554" w:rsidP="006C18F0" w:rsidRDefault="00FE3554" w14:paraId="08163B29" w14:textId="77777777">
      <w:pPr>
        <w:pStyle w:val="scbillwhereasclause"/>
      </w:pPr>
    </w:p>
    <w:p w:rsidR="00FE3554" w:rsidP="006C18F0" w:rsidRDefault="00FE3554" w14:paraId="080376C9" w14:textId="77DEA596">
      <w:pPr>
        <w:pStyle w:val="scbillwhereasclause"/>
      </w:pPr>
      <w:bookmarkStart w:name="wa_15ab4cb70" w:id="6"/>
      <w:r>
        <w:t>W</w:t>
      </w:r>
      <w:bookmarkEnd w:id="6"/>
      <w:r>
        <w:t>hereas, the State welcomes investment but requires investment to be self‑supporting and accountable</w:t>
      </w:r>
      <w:r w:rsidR="008A6552">
        <w:t>.</w:t>
      </w:r>
      <w:r w:rsidR="0090448F">
        <w:t xml:space="preserve"> </w:t>
      </w:r>
      <w:r>
        <w:t>Now</w:t>
      </w:r>
      <w:r w:rsidR="00662F1B">
        <w:t>,</w:t>
      </w:r>
      <w:r>
        <w:t xml:space="preserve"> therefore,</w:t>
      </w:r>
    </w:p>
    <w:p w:rsidRPr="00DF3B44" w:rsidR="00FE3554" w:rsidP="006C18F0" w:rsidRDefault="00FE3554" w14:paraId="07F0C062" w14:textId="77777777">
      <w:pPr>
        <w:pStyle w:val="scbillwhereasclause"/>
      </w:pPr>
    </w:p>
    <w:p w:rsidRPr="0094541D" w:rsidR="007E06BB" w:rsidP="0094541D" w:rsidRDefault="002C3463" w14:paraId="3A112E64" w14:textId="77777777">
      <w:pPr>
        <w:pStyle w:val="scenactingwords"/>
      </w:pPr>
      <w:bookmarkStart w:name="ew_59feb5d10" w:id="7"/>
      <w:r w:rsidRPr="0094541D">
        <w:lastRenderedPageBreak/>
        <w:t>B</w:t>
      </w:r>
      <w:bookmarkEnd w:id="7"/>
      <w:r w:rsidRPr="0094541D">
        <w:t>e it enacted by the General Assembly of the State of South Carolina:</w:t>
      </w:r>
    </w:p>
    <w:p w:rsidR="00005255" w:rsidP="00005255" w:rsidRDefault="00005255" w14:paraId="402D9469" w14:textId="77777777">
      <w:pPr>
        <w:pStyle w:val="scemptyline"/>
      </w:pPr>
    </w:p>
    <w:p w:rsidR="00005255" w:rsidP="00A07213" w:rsidRDefault="00005255" w14:paraId="2FA35112" w14:textId="77777777">
      <w:pPr>
        <w:pStyle w:val="scnoncodifiedsection"/>
      </w:pPr>
      <w:bookmarkStart w:name="bs_num_1_9c73a8be4" w:id="8"/>
      <w:bookmarkStart w:name="citing_act_c82a34ba1" w:id="9"/>
      <w:r>
        <w:t>S</w:t>
      </w:r>
      <w:bookmarkEnd w:id="8"/>
      <w:r>
        <w:t>ECTION 1.</w:t>
      </w:r>
      <w:r>
        <w:tab/>
      </w:r>
      <w:bookmarkEnd w:id="9"/>
      <w:r w:rsidR="00A07213">
        <w:rPr>
          <w:shd w:val="clear" w:color="auto" w:fill="FFFFFF"/>
        </w:rPr>
        <w:t>This act may be cited as the “</w:t>
      </w:r>
      <w:r w:rsidR="00187FF7">
        <w:rPr>
          <w:shd w:val="clear" w:color="auto" w:fill="FFFFFF"/>
        </w:rPr>
        <w:t xml:space="preserve">South Carolina Ratepayer Protection and </w:t>
      </w:r>
      <w:r w:rsidR="008A6552">
        <w:rPr>
          <w:shd w:val="clear" w:color="auto" w:fill="FFFFFF"/>
        </w:rPr>
        <w:t>Large Load Customer</w:t>
      </w:r>
      <w:r w:rsidR="00187FF7">
        <w:rPr>
          <w:shd w:val="clear" w:color="auto" w:fill="FFFFFF"/>
        </w:rPr>
        <w:t xml:space="preserve"> Infrastructure Accountability Act</w:t>
      </w:r>
      <w:r w:rsidR="00662F1B">
        <w:rPr>
          <w:shd w:val="clear" w:color="auto" w:fill="FFFFFF"/>
        </w:rPr>
        <w:t>.</w:t>
      </w:r>
      <w:r w:rsidR="00A07213">
        <w:rPr>
          <w:shd w:val="clear" w:color="auto" w:fill="FFFFFF"/>
        </w:rPr>
        <w:t>”</w:t>
      </w:r>
    </w:p>
    <w:p w:rsidRPr="00DF3B44" w:rsidR="007E06BB" w:rsidP="00787433" w:rsidRDefault="007E06BB" w14:paraId="2769D99C" w14:textId="77777777">
      <w:pPr>
        <w:pStyle w:val="scemptyline"/>
      </w:pPr>
    </w:p>
    <w:p w:rsidR="00D70AA1" w:rsidRDefault="00D70AA1" w14:paraId="22CE06BF" w14:textId="77777777">
      <w:pPr>
        <w:pStyle w:val="scdirectionallanguage"/>
      </w:pPr>
      <w:bookmarkStart w:name="bs_num_2_ac9c39304" w:id="10"/>
      <w:r>
        <w:t>S</w:t>
      </w:r>
      <w:bookmarkEnd w:id="10"/>
      <w:r>
        <w:t>ECTION 2.</w:t>
      </w:r>
      <w:r>
        <w:tab/>
      </w:r>
      <w:bookmarkStart w:name="dl_b98a43b3f" w:id="11"/>
      <w:r>
        <w:t>T</w:t>
      </w:r>
      <w:bookmarkEnd w:id="11"/>
      <w:r>
        <w:t>itle 58 of the S.C. Code is amended by adding:</w:t>
      </w:r>
    </w:p>
    <w:p w:rsidR="00D70AA1" w:rsidRDefault="00D70AA1" w14:paraId="54E59564" w14:textId="77777777">
      <w:pPr>
        <w:pStyle w:val="scnewcodesection"/>
      </w:pPr>
    </w:p>
    <w:p w:rsidR="00D70AA1" w:rsidRDefault="00D70AA1" w14:paraId="06A10C87" w14:textId="77777777">
      <w:pPr>
        <w:pStyle w:val="scnewcodesection"/>
        <w:jc w:val="center"/>
      </w:pPr>
      <w:bookmarkStart w:name="up_566a502a9" w:id="12"/>
      <w:r>
        <w:t>C</w:t>
      </w:r>
      <w:bookmarkEnd w:id="12"/>
      <w:r>
        <w:t>HAPTER 44</w:t>
      </w:r>
    </w:p>
    <w:p w:rsidR="00D70AA1" w:rsidRDefault="00D70AA1" w14:paraId="6B6A396F" w14:textId="77777777">
      <w:pPr>
        <w:pStyle w:val="scnewcodesection"/>
      </w:pPr>
    </w:p>
    <w:p w:rsidR="00D70AA1" w:rsidRDefault="00662F1B" w14:paraId="652A3F79" w14:textId="77777777">
      <w:pPr>
        <w:pStyle w:val="scnewcodesection"/>
        <w:jc w:val="center"/>
      </w:pPr>
      <w:bookmarkStart w:name="up_0ffb1c6e8" w:id="13"/>
      <w:r>
        <w:t>S</w:t>
      </w:r>
      <w:bookmarkEnd w:id="13"/>
      <w:r>
        <w:t xml:space="preserve">outh Carolina </w:t>
      </w:r>
      <w:r w:rsidR="00F20F5E">
        <w:t xml:space="preserve">Ratepayer Protection and </w:t>
      </w:r>
      <w:r w:rsidR="008A6552">
        <w:t>Large Load Customer</w:t>
      </w:r>
      <w:r w:rsidR="00F20F5E">
        <w:t xml:space="preserve"> Infrastructure Accountability Act</w:t>
      </w:r>
    </w:p>
    <w:p w:rsidR="00F20F5E" w:rsidRDefault="00F20F5E" w14:paraId="20D1F161" w14:textId="77777777">
      <w:pPr>
        <w:pStyle w:val="scnewcodesection"/>
        <w:jc w:val="center"/>
      </w:pPr>
    </w:p>
    <w:p w:rsidR="00D70AA1" w:rsidRDefault="00D70AA1" w14:paraId="3125E9B6" w14:textId="77777777">
      <w:pPr>
        <w:pStyle w:val="scnewcodesection"/>
      </w:pPr>
      <w:r>
        <w:tab/>
      </w:r>
      <w:bookmarkStart w:name="ns_T58C44N10_966bfd60c" w:id="14"/>
      <w:r>
        <w:t>S</w:t>
      </w:r>
      <w:bookmarkEnd w:id="14"/>
      <w:r>
        <w:t>ection 58‑44‑10.</w:t>
      </w:r>
      <w:r w:rsidR="00F20F5E">
        <w:tab/>
      </w:r>
      <w:bookmarkStart w:name="up_bf8b9d526" w:id="15"/>
      <w:r w:rsidR="00F20F5E">
        <w:t>F</w:t>
      </w:r>
      <w:bookmarkEnd w:id="15"/>
      <w:r w:rsidR="00F20F5E">
        <w:t>or purposes of this chapter:</w:t>
      </w:r>
    </w:p>
    <w:p w:rsidR="004D3418" w:rsidRDefault="00F20F5E" w14:paraId="446B637F" w14:textId="0905CB2C">
      <w:pPr>
        <w:pStyle w:val="scnewcodesection"/>
      </w:pPr>
      <w:r>
        <w:tab/>
      </w:r>
      <w:bookmarkStart w:name="ss_T58C44N10S1_lv1_d9d6542bb" w:id="16"/>
      <w:r>
        <w:t>(</w:t>
      </w:r>
      <w:bookmarkEnd w:id="16"/>
      <w:r>
        <w:t xml:space="preserve">1) </w:t>
      </w:r>
      <w:r w:rsidR="004D3418">
        <w:t>“Commission” means the Public Service Commission.</w:t>
      </w:r>
    </w:p>
    <w:p w:rsidR="00F20F5E" w:rsidRDefault="004D3418" w14:paraId="1683ABEF" w14:textId="6F6593AC">
      <w:pPr>
        <w:pStyle w:val="scnewcodesection"/>
      </w:pPr>
      <w:r>
        <w:tab/>
      </w:r>
      <w:bookmarkStart w:name="ss_T58C44N10S2_lv1_3dbb9089f" w:id="17"/>
      <w:r>
        <w:t>(</w:t>
      </w:r>
      <w:bookmarkEnd w:id="17"/>
      <w:r>
        <w:t xml:space="preserve">2) </w:t>
      </w:r>
      <w:r w:rsidR="00F20F5E">
        <w:t>“Data center” means any facility over five thousand square feet that houses computer systems</w:t>
      </w:r>
      <w:r w:rsidR="00662F1B">
        <w:t>,</w:t>
      </w:r>
      <w:r w:rsidR="00F20F5E">
        <w:t xml:space="preserve"> </w:t>
      </w:r>
      <w:r w:rsidR="00662F1B">
        <w:t>s</w:t>
      </w:r>
      <w:r w:rsidR="00F20F5E">
        <w:t>ervers, networking equipment, or storage systems, whether for commercial, governmental, or private use, and include</w:t>
      </w:r>
      <w:r w:rsidR="00662F1B">
        <w:t>s</w:t>
      </w:r>
      <w:r w:rsidR="00F20F5E">
        <w:t xml:space="preserve"> colocation centers and modular or containerized data units located on the same parcel.</w:t>
      </w:r>
    </w:p>
    <w:p w:rsidR="00472A79" w:rsidRDefault="00472A79" w14:paraId="5467A7DF" w14:textId="301F8F85">
      <w:pPr>
        <w:pStyle w:val="scnewcodesection"/>
      </w:pPr>
      <w:r>
        <w:tab/>
      </w:r>
      <w:bookmarkStart w:name="ss_T58C44N10S3_lv1_8cf5bdf00" w:id="18"/>
      <w:r>
        <w:t>(</w:t>
      </w:r>
      <w:bookmarkEnd w:id="18"/>
      <w:r w:rsidR="004D3418">
        <w:t>3</w:t>
      </w:r>
      <w:r>
        <w:t xml:space="preserve">) “Electrical utility” </w:t>
      </w:r>
      <w:r w:rsidR="009A2B38">
        <w:t>has the same meaning as provided in Section 58‑27‑10(7)</w:t>
      </w:r>
      <w:r w:rsidR="00662F1B">
        <w:t xml:space="preserve"> as well as </w:t>
      </w:r>
      <w:r w:rsidR="009A2B38">
        <w:t>the South Carolina Public Service Authority.</w:t>
      </w:r>
    </w:p>
    <w:p w:rsidR="00F20F5E" w:rsidRDefault="00F20F5E" w14:paraId="279FEAC2" w14:textId="251D4EA6">
      <w:pPr>
        <w:pStyle w:val="scnewcodesection"/>
      </w:pPr>
      <w:r>
        <w:tab/>
      </w:r>
      <w:bookmarkStart w:name="ss_T58C44N10S4_lv1_c997f9b17" w:id="19"/>
      <w:r>
        <w:t>(</w:t>
      </w:r>
      <w:bookmarkEnd w:id="19"/>
      <w:r w:rsidR="004D3418">
        <w:t>4</w:t>
      </w:r>
      <w:r>
        <w:t>)</w:t>
      </w:r>
      <w:r w:rsidR="002A493C">
        <w:t xml:space="preserve"> “Large load customer” means any electrical customer with </w:t>
      </w:r>
      <w:r w:rsidR="008A6552">
        <w:t xml:space="preserve">a </w:t>
      </w:r>
      <w:r w:rsidR="002A493C">
        <w:t>project</w:t>
      </w:r>
      <w:r w:rsidR="00662F1B">
        <w:t>ed</w:t>
      </w:r>
      <w:r w:rsidR="002A493C">
        <w:t xml:space="preserve"> peak demand of </w:t>
      </w:r>
      <w:r w:rsidR="008A6552">
        <w:t xml:space="preserve">a minimum of </w:t>
      </w:r>
      <w:r w:rsidR="002A493C">
        <w:t xml:space="preserve">50MW or as otherwise established by a Public Service Commission </w:t>
      </w:r>
      <w:r w:rsidR="007543BF">
        <w:t>rule</w:t>
      </w:r>
      <w:r w:rsidR="002A493C">
        <w:t>.</w:t>
      </w:r>
    </w:p>
    <w:p w:rsidR="007543BF" w:rsidRDefault="007543BF" w14:paraId="3CFDD8A9" w14:textId="573A39BB">
      <w:pPr>
        <w:pStyle w:val="scnewcodesection"/>
      </w:pPr>
      <w:r>
        <w:tab/>
      </w:r>
      <w:bookmarkStart w:name="ss_T58C44N10S5_lv1_e01904255" w:id="20"/>
      <w:r>
        <w:t>(</w:t>
      </w:r>
      <w:bookmarkEnd w:id="20"/>
      <w:r w:rsidR="004D3418">
        <w:t>5</w:t>
      </w:r>
      <w:r>
        <w:t>) “Qualifying utility infrastructure” means any infrastructure for the generation, transmission, or distribution of electricity. This includes</w:t>
      </w:r>
      <w:r w:rsidR="00662F1B">
        <w:t>,</w:t>
      </w:r>
      <w:r>
        <w:t xml:space="preserve"> but is not limited to</w:t>
      </w:r>
      <w:r w:rsidR="00662F1B">
        <w:t>,</w:t>
      </w:r>
      <w:r>
        <w:t xml:space="preserve"> substations, interconnection facilities, and network upgrades.</w:t>
      </w:r>
    </w:p>
    <w:p w:rsidR="007543BF" w:rsidRDefault="007543BF" w14:paraId="716DB078" w14:textId="46DE3B3A">
      <w:pPr>
        <w:pStyle w:val="scnewcodesection"/>
      </w:pPr>
      <w:r>
        <w:tab/>
      </w:r>
      <w:bookmarkStart w:name="ss_T58C44N10S6_lv1_f8778783f" w:id="21"/>
      <w:r>
        <w:t>(</w:t>
      </w:r>
      <w:bookmarkEnd w:id="21"/>
      <w:r w:rsidR="004D3418">
        <w:t>6</w:t>
      </w:r>
      <w:r>
        <w:t xml:space="preserve">) </w:t>
      </w:r>
      <w:r w:rsidR="006431AA">
        <w:t xml:space="preserve">“Ratepayer neutrality” means no incremental costs attributable to a </w:t>
      </w:r>
      <w:r w:rsidR="008A6552">
        <w:t xml:space="preserve">large load customer’s </w:t>
      </w:r>
      <w:r w:rsidR="006431AA">
        <w:t>project are borne by nonparticipating customer classes.</w:t>
      </w:r>
    </w:p>
    <w:p w:rsidR="006431AA" w:rsidRDefault="006431AA" w14:paraId="1817ED13" w14:textId="75C08D79">
      <w:pPr>
        <w:pStyle w:val="scnewcodesection"/>
      </w:pPr>
      <w:r>
        <w:tab/>
      </w:r>
      <w:bookmarkStart w:name="ss_T58C44N10S7_lv1_70481e153" w:id="22"/>
      <w:r>
        <w:t>(</w:t>
      </w:r>
      <w:bookmarkEnd w:id="22"/>
      <w:r w:rsidR="004D3418">
        <w:t>7</w:t>
      </w:r>
      <w:r>
        <w:t xml:space="preserve">) “Stranded costs” means </w:t>
      </w:r>
      <w:r w:rsidR="00B339E7">
        <w:t xml:space="preserve">unrecovered </w:t>
      </w:r>
      <w:r>
        <w:t xml:space="preserve">investments made by the electrical utility to serve the </w:t>
      </w:r>
      <w:r w:rsidR="008A6552">
        <w:t xml:space="preserve">large load customer’s </w:t>
      </w:r>
      <w:r>
        <w:t xml:space="preserve">project </w:t>
      </w:r>
      <w:r w:rsidR="008A6552">
        <w:t xml:space="preserve">resulting from the project’s </w:t>
      </w:r>
      <w:r>
        <w:t xml:space="preserve">termination or </w:t>
      </w:r>
      <w:r w:rsidR="008A6552">
        <w:t xml:space="preserve">reduction of the project’s </w:t>
      </w:r>
      <w:r>
        <w:t xml:space="preserve">electrical </w:t>
      </w:r>
      <w:r w:rsidR="008A6552">
        <w:t>demand</w:t>
      </w:r>
      <w:r>
        <w:t>.</w:t>
      </w:r>
    </w:p>
    <w:p w:rsidR="00B339E7" w:rsidRDefault="00B339E7" w14:paraId="68EEA095" w14:textId="77777777">
      <w:pPr>
        <w:pStyle w:val="scnewcodesection"/>
      </w:pPr>
    </w:p>
    <w:p w:rsidR="007F3A45" w:rsidRDefault="007F3A45" w14:paraId="25935430" w14:textId="77777777">
      <w:pPr>
        <w:pStyle w:val="scnewcodesection"/>
      </w:pPr>
      <w:r>
        <w:tab/>
      </w:r>
      <w:bookmarkStart w:name="ns_T58C44N20_66eb65c4d" w:id="23"/>
      <w:r>
        <w:t>S</w:t>
      </w:r>
      <w:bookmarkEnd w:id="23"/>
      <w:r>
        <w:t>ection 58‑44‑20.</w:t>
      </w:r>
      <w:r>
        <w:tab/>
      </w:r>
      <w:r w:rsidR="00243193">
        <w:t xml:space="preserve">An electrical utility </w:t>
      </w:r>
      <w:r w:rsidR="00F11155">
        <w:t>shall</w:t>
      </w:r>
      <w:r w:rsidR="00243193">
        <w:t xml:space="preserve"> not recover any incremental costs incurred to serve a large load customer from customers in </w:t>
      </w:r>
      <w:r w:rsidR="00F11155">
        <w:t>another customer class.</w:t>
      </w:r>
    </w:p>
    <w:p w:rsidR="007F3A45" w:rsidRDefault="007F3A45" w14:paraId="20118A09" w14:textId="77777777">
      <w:pPr>
        <w:pStyle w:val="scnewcodesection"/>
      </w:pPr>
    </w:p>
    <w:p w:rsidR="007F3A45" w:rsidRDefault="007F3A45" w14:paraId="5BE93184" w14:textId="379744BA">
      <w:pPr>
        <w:pStyle w:val="scnewcodesection"/>
      </w:pPr>
      <w:r>
        <w:tab/>
      </w:r>
      <w:bookmarkStart w:name="ns_T58C44N30_767b25fc3" w:id="24"/>
      <w:r>
        <w:t>S</w:t>
      </w:r>
      <w:bookmarkEnd w:id="24"/>
      <w:r>
        <w:t>ection 58‑44‑30.</w:t>
      </w:r>
      <w:r>
        <w:tab/>
      </w:r>
      <w:bookmarkStart w:name="ss_T58C44N30SA_lv1_9e424f864" w:id="25"/>
      <w:r w:rsidR="00105636">
        <w:t>(</w:t>
      </w:r>
      <w:bookmarkEnd w:id="25"/>
      <w:r w:rsidR="00105636">
        <w:t xml:space="preserve">A) </w:t>
      </w:r>
      <w:r w:rsidR="0084139D">
        <w:t>Prior to receiving electrical service, a</w:t>
      </w:r>
      <w:r w:rsidR="00105636">
        <w:t xml:space="preserve"> large load customer must enter into a </w:t>
      </w:r>
      <w:r w:rsidR="0084139D">
        <w:t>contract with the electrical utility</w:t>
      </w:r>
      <w:r w:rsidR="005B05F6">
        <w:t xml:space="preserve"> that must be approved by the </w:t>
      </w:r>
      <w:r w:rsidR="004D3418">
        <w:t>commission</w:t>
      </w:r>
      <w:r w:rsidR="0084139D">
        <w:t>. The contract provisions must include</w:t>
      </w:r>
      <w:r w:rsidR="00662F1B">
        <w:t>,</w:t>
      </w:r>
      <w:r w:rsidR="0084139D">
        <w:t xml:space="preserve"> but not be limited to:</w:t>
      </w:r>
    </w:p>
    <w:p w:rsidR="00AB10D3" w:rsidRDefault="00EA5A58" w14:paraId="1C1D8247" w14:textId="77777777">
      <w:pPr>
        <w:pStyle w:val="scnewcodesection"/>
      </w:pPr>
      <w:r>
        <w:tab/>
      </w:r>
      <w:r w:rsidR="0084139D">
        <w:tab/>
      </w:r>
      <w:bookmarkStart w:name="ss_T58C44N30S1_lv2_aaf89979a" w:id="26"/>
      <w:r w:rsidR="0084139D">
        <w:t>(</w:t>
      </w:r>
      <w:bookmarkEnd w:id="26"/>
      <w:r w:rsidR="0084139D">
        <w:t xml:space="preserve">1) </w:t>
      </w:r>
      <w:r w:rsidR="00AB10D3">
        <w:t>identification</w:t>
      </w:r>
      <w:r w:rsidR="003304C0">
        <w:t xml:space="preserve"> </w:t>
      </w:r>
      <w:r w:rsidR="00AB10D3">
        <w:t>of all new facilities</w:t>
      </w:r>
      <w:r w:rsidR="003304C0">
        <w:t xml:space="preserve"> and all </w:t>
      </w:r>
      <w:r w:rsidR="00AB10D3">
        <w:t xml:space="preserve">upgrades to </w:t>
      </w:r>
      <w:r w:rsidR="00B568D7">
        <w:t>its</w:t>
      </w:r>
      <w:r w:rsidR="00AB10D3">
        <w:t xml:space="preserve"> existing facilities</w:t>
      </w:r>
      <w:r w:rsidR="003304C0">
        <w:t xml:space="preserve"> in order for the </w:t>
      </w:r>
      <w:r w:rsidR="00AB10D3">
        <w:t xml:space="preserve">electrical utility to meet the large load customer’s </w:t>
      </w:r>
      <w:r>
        <w:t xml:space="preserve">electrical </w:t>
      </w:r>
      <w:r w:rsidR="00AB10D3">
        <w:t>needs;</w:t>
      </w:r>
    </w:p>
    <w:p w:rsidR="00E34A2B" w:rsidRDefault="00E34A2B" w14:paraId="331B91CB" w14:textId="77777777">
      <w:pPr>
        <w:pStyle w:val="scnewcodesection"/>
      </w:pPr>
      <w:r>
        <w:tab/>
      </w:r>
      <w:r>
        <w:tab/>
      </w:r>
      <w:bookmarkStart w:name="ss_T58C44N30S2_lv2_761f56035" w:id="27"/>
      <w:r>
        <w:t>(</w:t>
      </w:r>
      <w:bookmarkEnd w:id="27"/>
      <w:r>
        <w:t xml:space="preserve">2) </w:t>
      </w:r>
      <w:r w:rsidR="005B05F6">
        <w:t xml:space="preserve">an </w:t>
      </w:r>
      <w:r>
        <w:t>agree</w:t>
      </w:r>
      <w:r w:rsidR="005B05F6">
        <w:t xml:space="preserve">ment that the large load customer will </w:t>
      </w:r>
      <w:r>
        <w:t>either:</w:t>
      </w:r>
    </w:p>
    <w:p w:rsidR="00E34A2B" w:rsidRDefault="00E34A2B" w14:paraId="43B4F4D5" w14:textId="57A8A64C">
      <w:pPr>
        <w:pStyle w:val="scnewcodesection"/>
      </w:pPr>
      <w:r>
        <w:tab/>
      </w:r>
      <w:r>
        <w:tab/>
      </w:r>
      <w:r>
        <w:tab/>
      </w:r>
      <w:bookmarkStart w:name="ss_T58C44N30Sa_lv3_d0e765d47" w:id="28"/>
      <w:r>
        <w:t>(</w:t>
      </w:r>
      <w:bookmarkEnd w:id="28"/>
      <w:r w:rsidR="00EC5C17">
        <w:t>a</w:t>
      </w:r>
      <w:r>
        <w:t xml:space="preserve">) participate in the electrical utility’s demand response program so that the </w:t>
      </w:r>
      <w:r w:rsidR="005B05F6">
        <w:t xml:space="preserve">large load </w:t>
      </w:r>
      <w:r>
        <w:t>customer’s electrical use may be curtailed during emergencies; or</w:t>
      </w:r>
    </w:p>
    <w:p w:rsidR="00E34A2B" w:rsidRDefault="00E34A2B" w14:paraId="1021724A" w14:textId="42BDAA4B">
      <w:pPr>
        <w:pStyle w:val="scnewcodesection"/>
      </w:pPr>
      <w:r>
        <w:tab/>
      </w:r>
      <w:r>
        <w:tab/>
      </w:r>
      <w:r>
        <w:tab/>
      </w:r>
      <w:bookmarkStart w:name="ss_T58C44N30Sb_lv3_43c7de333" w:id="29"/>
      <w:r>
        <w:t>(</w:t>
      </w:r>
      <w:bookmarkEnd w:id="29"/>
      <w:r w:rsidR="00EC5C17">
        <w:t>b</w:t>
      </w:r>
      <w:r>
        <w:t>) pay an increased amount for firm service to reflect additional reliability costs;</w:t>
      </w:r>
    </w:p>
    <w:p w:rsidR="00AB10D3" w:rsidRDefault="00EA5A58" w14:paraId="6E2A2B5D" w14:textId="7D018753">
      <w:pPr>
        <w:pStyle w:val="scnewcodesection"/>
      </w:pPr>
      <w:r>
        <w:tab/>
      </w:r>
      <w:r w:rsidR="00AB10D3">
        <w:tab/>
      </w:r>
      <w:bookmarkStart w:name="ss_T58C44N30S3_lv2_92eb949f7" w:id="30"/>
      <w:r w:rsidR="00AB10D3">
        <w:t>(</w:t>
      </w:r>
      <w:bookmarkEnd w:id="30"/>
      <w:r w:rsidR="00E34A2B">
        <w:t>3</w:t>
      </w:r>
      <w:r w:rsidR="00AB10D3">
        <w:t xml:space="preserve">) </w:t>
      </w:r>
      <w:r w:rsidR="005B05F6">
        <w:t>establish</w:t>
      </w:r>
      <w:r w:rsidR="00662F1B">
        <w:t>ment of</w:t>
      </w:r>
      <w:r w:rsidR="005B05F6">
        <w:t xml:space="preserve"> a </w:t>
      </w:r>
      <w:r w:rsidR="00992950">
        <w:t>minimum electric service</w:t>
      </w:r>
      <w:r w:rsidR="005B05F6">
        <w:t xml:space="preserve"> threshold, </w:t>
      </w:r>
      <w:r w:rsidR="00992950">
        <w:t>for a period of no less than twenty years</w:t>
      </w:r>
      <w:r w:rsidR="005B05F6">
        <w:t>,</w:t>
      </w:r>
      <w:r w:rsidR="00B568D7">
        <w:t xml:space="preserve"> in an amount </w:t>
      </w:r>
      <w:r w:rsidR="005B05F6">
        <w:t xml:space="preserve">to allow </w:t>
      </w:r>
      <w:r w:rsidR="00662F1B">
        <w:t xml:space="preserve">the </w:t>
      </w:r>
      <w:r w:rsidR="00B568D7">
        <w:t xml:space="preserve">electrical utility </w:t>
      </w:r>
      <w:r w:rsidR="008D26F6">
        <w:t xml:space="preserve">to </w:t>
      </w:r>
      <w:r w:rsidR="00B568D7">
        <w:t xml:space="preserve">recover the costs for all new </w:t>
      </w:r>
      <w:r w:rsidR="008D26F6">
        <w:t xml:space="preserve">electric </w:t>
      </w:r>
      <w:r w:rsidR="00B568D7">
        <w:t xml:space="preserve">facilities and </w:t>
      </w:r>
      <w:r w:rsidR="008D26F6">
        <w:t xml:space="preserve">related </w:t>
      </w:r>
      <w:r w:rsidR="00B568D7">
        <w:t xml:space="preserve">upgrades in order </w:t>
      </w:r>
      <w:r w:rsidR="008D26F6">
        <w:t xml:space="preserve">for the electrical utility </w:t>
      </w:r>
      <w:r w:rsidR="00B568D7">
        <w:t xml:space="preserve">to </w:t>
      </w:r>
      <w:r>
        <w:t xml:space="preserve">meet the large load customer’s electrical </w:t>
      </w:r>
      <w:r w:rsidR="008D26F6">
        <w:t>needs</w:t>
      </w:r>
      <w:r w:rsidR="00992950">
        <w:t>;</w:t>
      </w:r>
      <w:r w:rsidR="008D26F6">
        <w:t xml:space="preserve"> and</w:t>
      </w:r>
    </w:p>
    <w:p w:rsidR="00992950" w:rsidRDefault="00EA5A58" w14:paraId="62CE8E9C" w14:textId="77777777">
      <w:pPr>
        <w:pStyle w:val="scnewcodesection"/>
      </w:pPr>
      <w:r>
        <w:tab/>
      </w:r>
      <w:r w:rsidR="00992950">
        <w:tab/>
      </w:r>
      <w:bookmarkStart w:name="ss_T58C44N30S4_lv2_ca2568fbd" w:id="31"/>
      <w:r w:rsidR="00992950">
        <w:t>(</w:t>
      </w:r>
      <w:bookmarkEnd w:id="31"/>
      <w:r w:rsidR="00E34A2B">
        <w:t>4</w:t>
      </w:r>
      <w:r w:rsidR="00992950">
        <w:t xml:space="preserve">) </w:t>
      </w:r>
      <w:r w:rsidR="00662F1B">
        <w:t xml:space="preserve">a requirement that </w:t>
      </w:r>
      <w:r>
        <w:t>in the event that the large load customer terminates</w:t>
      </w:r>
      <w:r w:rsidR="008D26F6">
        <w:t xml:space="preserve"> its</w:t>
      </w:r>
      <w:r>
        <w:t xml:space="preserve"> </w:t>
      </w:r>
      <w:r w:rsidR="008D26F6">
        <w:t xml:space="preserve">electric </w:t>
      </w:r>
      <w:r>
        <w:t>service or reduces its anticipated electric demand before the electrical utility recovers its costs associated with serving the large load customer, the large load customer shall pay the remaining amount to the electrical utility.</w:t>
      </w:r>
    </w:p>
    <w:p w:rsidR="00AB10D3" w:rsidRDefault="00EA5A58" w14:paraId="2941F261" w14:textId="77777777">
      <w:pPr>
        <w:pStyle w:val="scnewcodesection"/>
      </w:pPr>
      <w:r>
        <w:tab/>
      </w:r>
      <w:bookmarkStart w:name="ss_T58C44N30SB_lv1_048669153" w:id="32"/>
      <w:r>
        <w:t>(</w:t>
      </w:r>
      <w:bookmarkEnd w:id="32"/>
      <w:r>
        <w:t>B) An electrical utility shall not offer or otherwise provide a discounted electric rate to a large load customer in a manner that would shift costs related to the large load customer to customers in other electric rate classes.</w:t>
      </w:r>
    </w:p>
    <w:p w:rsidR="003960DE" w:rsidRDefault="003960DE" w14:paraId="61FC48CE" w14:textId="1D0143FD">
      <w:pPr>
        <w:pStyle w:val="scnewcodesection"/>
      </w:pPr>
      <w:r>
        <w:tab/>
      </w:r>
      <w:bookmarkStart w:name="ss_T58C44N30SC_lv1_61f851601" w:id="33"/>
      <w:r>
        <w:t>(</w:t>
      </w:r>
      <w:bookmarkEnd w:id="33"/>
      <w:r>
        <w:t xml:space="preserve">C) The </w:t>
      </w:r>
      <w:r w:rsidR="004D3418">
        <w:t>c</w:t>
      </w:r>
      <w:r>
        <w:t>ommission shall not approve any contract, interconnection agreement, or electric rate that could permit customers of another class to pay for the costs related to a</w:t>
      </w:r>
      <w:r w:rsidR="006B33AB">
        <w:t>ny</w:t>
      </w:r>
      <w:r>
        <w:t xml:space="preserve"> large load customer.</w:t>
      </w:r>
      <w:r w:rsidR="003C0C28">
        <w:t xml:space="preserve"> In addition, the </w:t>
      </w:r>
      <w:r w:rsidR="004D3418">
        <w:t>c</w:t>
      </w:r>
      <w:r w:rsidR="003C0C28">
        <w:t>ommission shall not approve any contract or rate unless it finds the proposed potential large load customer’s project will provide a public net benefit to the State including</w:t>
      </w:r>
      <w:r w:rsidR="00F27018">
        <w:t>,</w:t>
      </w:r>
      <w:r w:rsidR="003C0C28">
        <w:t xml:space="preserve"> but not limited to, employment impact, infrastructure resilience, and community burden mitigation.</w:t>
      </w:r>
    </w:p>
    <w:p w:rsidR="00CA03DD" w:rsidRDefault="00CA03DD" w14:paraId="2681F150" w14:textId="1BF69C22">
      <w:pPr>
        <w:pStyle w:val="scnewcodesection"/>
      </w:pPr>
      <w:r>
        <w:tab/>
      </w:r>
      <w:bookmarkStart w:name="ss_T58C44N30SD_lv1_8931acdb8" w:id="34"/>
      <w:r>
        <w:t>(</w:t>
      </w:r>
      <w:bookmarkEnd w:id="34"/>
      <w:r>
        <w:t xml:space="preserve">D) The </w:t>
      </w:r>
      <w:r w:rsidR="004D3418">
        <w:t>c</w:t>
      </w:r>
      <w:r>
        <w:t xml:space="preserve">ommission shall require a financial security to be </w:t>
      </w:r>
      <w:r w:rsidR="00DE7E85">
        <w:t xml:space="preserve">provided </w:t>
      </w:r>
      <w:r>
        <w:t>by the large load customer, in an amount to be determined by the commission.</w:t>
      </w:r>
    </w:p>
    <w:p w:rsidR="005C0F36" w:rsidRDefault="005C0F36" w14:paraId="17D08170" w14:textId="77777777">
      <w:pPr>
        <w:pStyle w:val="scnewcodesection"/>
      </w:pPr>
    </w:p>
    <w:p w:rsidR="004D3418" w:rsidP="004D3418" w:rsidRDefault="00C55CBD" w14:paraId="1E9CB2FE" w14:textId="7DECA224">
      <w:pPr>
        <w:pStyle w:val="scnewcodesection"/>
      </w:pPr>
      <w:r>
        <w:tab/>
      </w:r>
      <w:bookmarkStart w:name="ns_T58C44N40_e20051baa" w:id="35"/>
      <w:r>
        <w:t>S</w:t>
      </w:r>
      <w:bookmarkEnd w:id="35"/>
      <w:r>
        <w:t>ection 58‑44‑40.</w:t>
      </w:r>
      <w:bookmarkStart w:name="up_d8fcd3b66" w:id="36"/>
      <w:r w:rsidR="00306E39">
        <w:t xml:space="preserve"> </w:t>
      </w:r>
      <w:bookmarkEnd w:id="36"/>
      <w:r w:rsidR="004D3418">
        <w:t xml:space="preserve">(A) In reviewing any contract, rate, interconnection agreement, or service arrangement for a large load customer pursuant to this chapter, the commission may apply tiered review standards and conditions based on the characteristics and impacts of the </w:t>
      </w:r>
      <w:r w:rsidR="003E1B2F">
        <w:t xml:space="preserve">large load customer’s </w:t>
      </w:r>
      <w:r w:rsidR="004D3418">
        <w:t>proposed project.</w:t>
      </w:r>
    </w:p>
    <w:p w:rsidR="004D3418" w:rsidP="004D3418" w:rsidRDefault="004D3418" w14:paraId="0E68349F" w14:textId="521F0D05">
      <w:pPr>
        <w:pStyle w:val="scnewcodesection"/>
      </w:pPr>
      <w:r>
        <w:tab/>
      </w:r>
      <w:bookmarkStart w:name="ss_T58C44N40SB_lv1_ecee3bd91" w:id="37"/>
      <w:r>
        <w:t>(</w:t>
      </w:r>
      <w:bookmarkEnd w:id="37"/>
      <w:r>
        <w:t xml:space="preserve">B) In determining whether </w:t>
      </w:r>
      <w:r w:rsidR="003E1B2F">
        <w:t xml:space="preserve">to apply </w:t>
      </w:r>
      <w:r>
        <w:t xml:space="preserve">tiered standards or additional conditions, the commission may consider </w:t>
      </w:r>
      <w:r w:rsidR="00F27018">
        <w:t xml:space="preserve">factors </w:t>
      </w:r>
      <w:r>
        <w:t>including</w:t>
      </w:r>
      <w:r w:rsidR="00F27018">
        <w:t>,</w:t>
      </w:r>
      <w:r>
        <w:t xml:space="preserve"> but not limited to:</w:t>
      </w:r>
    </w:p>
    <w:p w:rsidR="004D3418" w:rsidP="004D3418" w:rsidRDefault="004D3418" w14:paraId="4EB76731" w14:textId="7981B9B0">
      <w:pPr>
        <w:pStyle w:val="scnewcodesection"/>
      </w:pPr>
      <w:r>
        <w:tab/>
      </w:r>
      <w:r>
        <w:tab/>
      </w:r>
      <w:bookmarkStart w:name="ss_T58C44N40S1_lv2_4ed7d911a" w:id="38"/>
      <w:r>
        <w:t>(</w:t>
      </w:r>
      <w:bookmarkEnd w:id="38"/>
      <w:r>
        <w:t>1) the projected employment impact, including job quantity, job categories, and average wages;</w:t>
      </w:r>
    </w:p>
    <w:p w:rsidR="004D3418" w:rsidP="004D3418" w:rsidRDefault="004D3418" w14:paraId="6CFE9BD0" w14:textId="2A684672">
      <w:pPr>
        <w:pStyle w:val="scnewcodesection"/>
      </w:pPr>
      <w:r>
        <w:tab/>
      </w:r>
      <w:r>
        <w:tab/>
      </w:r>
      <w:bookmarkStart w:name="ss_T58C44N40S2_lv2_de226f83f" w:id="39"/>
      <w:r>
        <w:t>(</w:t>
      </w:r>
      <w:bookmarkEnd w:id="39"/>
      <w:r>
        <w:t xml:space="preserve">2) the volatility or variability of the </w:t>
      </w:r>
      <w:r w:rsidR="003E1B2F">
        <w:t xml:space="preserve">large load </w:t>
      </w:r>
      <w:r>
        <w:t>customer’s projected electrical demand;</w:t>
      </w:r>
    </w:p>
    <w:p w:rsidR="004D3418" w:rsidP="004D3418" w:rsidRDefault="004D3418" w14:paraId="7EAC72AB" w14:textId="603A4C1B">
      <w:pPr>
        <w:pStyle w:val="scnewcodesection"/>
      </w:pPr>
      <w:r>
        <w:tab/>
      </w:r>
      <w:r>
        <w:tab/>
      </w:r>
      <w:bookmarkStart w:name="ss_T58C44N40S3_lv2_3cc3524e2" w:id="40"/>
      <w:r>
        <w:t>(</w:t>
      </w:r>
      <w:bookmarkEnd w:id="40"/>
      <w:r>
        <w:t xml:space="preserve">3) the duration and firmness of the </w:t>
      </w:r>
      <w:r w:rsidR="003E1B2F">
        <w:t xml:space="preserve">large load </w:t>
      </w:r>
      <w:r>
        <w:t>customer’s load commitment;</w:t>
      </w:r>
    </w:p>
    <w:p w:rsidR="004D3418" w:rsidP="004D3418" w:rsidRDefault="004D3418" w14:paraId="38B810EB" w14:textId="2B195DD6">
      <w:pPr>
        <w:pStyle w:val="scnewcodesection"/>
      </w:pPr>
      <w:r>
        <w:tab/>
      </w:r>
      <w:r>
        <w:tab/>
      </w:r>
      <w:bookmarkStart w:name="ss_T58C44N40S4_lv2_ac5adb012" w:id="41"/>
      <w:r>
        <w:t>(</w:t>
      </w:r>
      <w:bookmarkEnd w:id="41"/>
      <w:r>
        <w:t>4) the extent of on‑site electric generation, backup generation, or reliance on emergency power systems;</w:t>
      </w:r>
    </w:p>
    <w:p w:rsidR="004D3418" w:rsidP="004D3418" w:rsidRDefault="004D3418" w14:paraId="086DD886" w14:textId="5E548397">
      <w:pPr>
        <w:pStyle w:val="scnewcodesection"/>
      </w:pPr>
      <w:r>
        <w:tab/>
      </w:r>
      <w:r>
        <w:tab/>
      </w:r>
      <w:bookmarkStart w:name="ss_T58C44N40S5_lv2_d655aa368" w:id="42"/>
      <w:r>
        <w:t>(</w:t>
      </w:r>
      <w:bookmarkEnd w:id="42"/>
      <w:r>
        <w:t>5) the anticipated water usage, cooling methods, or other resource demands;</w:t>
      </w:r>
    </w:p>
    <w:p w:rsidR="004D3418" w:rsidP="004D3418" w:rsidRDefault="004D3418" w14:paraId="7918354A" w14:textId="198F949B">
      <w:pPr>
        <w:pStyle w:val="scnewcodesection"/>
      </w:pPr>
      <w:r>
        <w:tab/>
      </w:r>
      <w:r>
        <w:tab/>
      </w:r>
      <w:bookmarkStart w:name="ss_T58C44N40S6_lv2_02e0615dd" w:id="43"/>
      <w:r>
        <w:t>(</w:t>
      </w:r>
      <w:bookmarkEnd w:id="43"/>
      <w:r>
        <w:t>6) the magnitude of new generation, transmission, or distribution infrastructure required to serve the project;</w:t>
      </w:r>
    </w:p>
    <w:p w:rsidR="004D3418" w:rsidP="004D3418" w:rsidRDefault="004D3418" w14:paraId="30C142F5" w14:textId="51728846">
      <w:pPr>
        <w:pStyle w:val="scnewcodesection"/>
      </w:pPr>
      <w:r>
        <w:tab/>
      </w:r>
      <w:r>
        <w:tab/>
      </w:r>
      <w:bookmarkStart w:name="ss_T58C44N40S7_lv2_e1ba8b224" w:id="44"/>
      <w:r>
        <w:t>(</w:t>
      </w:r>
      <w:bookmarkEnd w:id="44"/>
      <w:r>
        <w:t>7) the project’s location relative to overburdened or environmentally sensitive communities; and</w:t>
      </w:r>
    </w:p>
    <w:p w:rsidR="004D3418" w:rsidP="004D3418" w:rsidRDefault="004D3418" w14:paraId="01327A37" w14:textId="72307A7D">
      <w:pPr>
        <w:pStyle w:val="scnewcodesection"/>
      </w:pPr>
      <w:r>
        <w:tab/>
      </w:r>
      <w:r>
        <w:tab/>
      </w:r>
      <w:bookmarkStart w:name="ss_T58C44N40S8_lv2_74da2b5df" w:id="45"/>
      <w:r>
        <w:t>(</w:t>
      </w:r>
      <w:bookmarkEnd w:id="45"/>
      <w:r>
        <w:t>8) any other factor the commission determines is necessary to protect ratepayer neutrality, grid reliability, or the public interest.</w:t>
      </w:r>
    </w:p>
    <w:p w:rsidR="004D3418" w:rsidP="004D3418" w:rsidRDefault="004D3418" w14:paraId="451D34BE" w14:textId="64B91504">
      <w:pPr>
        <w:pStyle w:val="scnewcodesection"/>
      </w:pPr>
      <w:r>
        <w:tab/>
      </w:r>
      <w:bookmarkStart w:name="ss_T58C44N40SC_lv1_a42cc29f4" w:id="46"/>
      <w:r>
        <w:t>(</w:t>
      </w:r>
      <w:bookmarkEnd w:id="46"/>
      <w:r>
        <w:t>C) Based upon the commission’s evaluation, the commission may impose reasonable and nondiscriminatory conditions including</w:t>
      </w:r>
      <w:r w:rsidR="00F27018">
        <w:t>,</w:t>
      </w:r>
      <w:r>
        <w:t xml:space="preserve"> but not limited to:</w:t>
      </w:r>
    </w:p>
    <w:p w:rsidR="004D3418" w:rsidP="004D3418" w:rsidRDefault="004D3418" w14:paraId="0C7D304F" w14:textId="1E362BE2">
      <w:pPr>
        <w:pStyle w:val="scnewcodesection"/>
      </w:pPr>
      <w:r>
        <w:tab/>
      </w:r>
      <w:r>
        <w:tab/>
      </w:r>
      <w:bookmarkStart w:name="ss_T58C44N40S1_lv2_d6c853927" w:id="47"/>
      <w:r>
        <w:t>(</w:t>
      </w:r>
      <w:bookmarkEnd w:id="47"/>
      <w:r>
        <w:t>1) enhanced financial security requirements;</w:t>
      </w:r>
    </w:p>
    <w:p w:rsidR="004D3418" w:rsidP="004D3418" w:rsidRDefault="004D3418" w14:paraId="39B3093C" w14:textId="4B6E7261">
      <w:pPr>
        <w:pStyle w:val="scnewcodesection"/>
      </w:pPr>
      <w:r>
        <w:tab/>
      </w:r>
      <w:r>
        <w:tab/>
      </w:r>
      <w:bookmarkStart w:name="ss_T58C44N40S2_lv2_b26efcb05" w:id="48"/>
      <w:r>
        <w:t>(</w:t>
      </w:r>
      <w:bookmarkEnd w:id="48"/>
      <w:r>
        <w:t>2) modified minimum service thresholds or contract durations;</w:t>
      </w:r>
    </w:p>
    <w:p w:rsidR="004D3418" w:rsidP="004D3418" w:rsidRDefault="004D3418" w14:paraId="24762807" w14:textId="5892E81F">
      <w:pPr>
        <w:pStyle w:val="scnewcodesection"/>
      </w:pPr>
      <w:r>
        <w:tab/>
      </w:r>
      <w:r>
        <w:tab/>
      </w:r>
      <w:bookmarkStart w:name="ss_T58C44N40S3_lv2_d0a1c9b33" w:id="49"/>
      <w:r>
        <w:t>(</w:t>
      </w:r>
      <w:bookmarkEnd w:id="49"/>
      <w:r>
        <w:t>3) additional reporting or audit requirements;</w:t>
      </w:r>
    </w:p>
    <w:p w:rsidR="004D3418" w:rsidP="004D3418" w:rsidRDefault="004D3418" w14:paraId="63EA573A" w14:textId="188D08CB">
      <w:pPr>
        <w:pStyle w:val="scnewcodesection"/>
      </w:pPr>
      <w:r>
        <w:tab/>
      </w:r>
      <w:r>
        <w:tab/>
      </w:r>
      <w:bookmarkStart w:name="ss_T58C44N40S4_lv2_52a0a7585" w:id="50"/>
      <w:r>
        <w:t>(</w:t>
      </w:r>
      <w:bookmarkEnd w:id="50"/>
      <w:r>
        <w:t>4) participation in demand response or curtailment programs; or</w:t>
      </w:r>
    </w:p>
    <w:p w:rsidR="00861910" w:rsidP="004D3418" w:rsidRDefault="004D3418" w14:paraId="006BD829" w14:textId="3AB52A01">
      <w:pPr>
        <w:pStyle w:val="scnewcodesection"/>
      </w:pPr>
      <w:r>
        <w:tab/>
      </w:r>
      <w:r>
        <w:tab/>
      </w:r>
      <w:bookmarkStart w:name="ss_T58C44N40S5_lv2_feadb657f" w:id="51"/>
      <w:r>
        <w:t>(</w:t>
      </w:r>
      <w:bookmarkEnd w:id="51"/>
      <w:r>
        <w:t>5) limitations on cost recovery mechanisms.</w:t>
      </w:r>
    </w:p>
    <w:p w:rsidR="003E1B2F" w:rsidP="004D3418" w:rsidRDefault="003E1B2F" w14:paraId="551BF05E" w14:textId="1041080E">
      <w:pPr>
        <w:pStyle w:val="scnewcodesection"/>
      </w:pPr>
      <w:r>
        <w:tab/>
      </w:r>
      <w:bookmarkStart w:name="ss_T58C44N40SD_lv1_d4b1853eb" w:id="52"/>
      <w:r w:rsidRPr="003E1B2F">
        <w:t>(</w:t>
      </w:r>
      <w:bookmarkEnd w:id="52"/>
      <w:r w:rsidRPr="003E1B2F">
        <w:t>D) Nothing in this section shall be construed to prohibit or discourage economic development; however, no approval shall be granted unless the commission finds that the proposed service arrangement protects existing ratepayers from cost‑shifting and stranded costs.</w:t>
      </w:r>
    </w:p>
    <w:p w:rsidR="00505AC9" w:rsidRDefault="00505AC9" w14:paraId="445057CA" w14:textId="77777777">
      <w:pPr>
        <w:pStyle w:val="scnewcodesection"/>
      </w:pPr>
    </w:p>
    <w:p w:rsidR="00B27D4D" w:rsidP="00B27D4D" w:rsidRDefault="00505AC9" w14:paraId="1558C381" w14:textId="5B3A1D22">
      <w:pPr>
        <w:pStyle w:val="scnewcodesection"/>
      </w:pPr>
      <w:r>
        <w:tab/>
      </w:r>
      <w:bookmarkStart w:name="ns_T58C44N50_3a8372572" w:id="53"/>
      <w:r>
        <w:t>S</w:t>
      </w:r>
      <w:bookmarkEnd w:id="53"/>
      <w:r>
        <w:t>ection 58‑44‑50.</w:t>
      </w:r>
      <w:r>
        <w:tab/>
      </w:r>
      <w:bookmarkStart w:name="ss_T58C44N50SA_lv1_8e4ee5e15" w:id="54"/>
      <w:r w:rsidR="00B27D4D">
        <w:t>(</w:t>
      </w:r>
      <w:bookmarkEnd w:id="54"/>
      <w:r w:rsidR="00B27D4D">
        <w:t xml:space="preserve">A)No later than July </w:t>
      </w:r>
      <w:r w:rsidR="00656F29">
        <w:t>first</w:t>
      </w:r>
      <w:r w:rsidR="00B27D4D">
        <w:t xml:space="preserve"> of each year, each large load customer shall provide a report to the </w:t>
      </w:r>
      <w:r w:rsidR="004D3418">
        <w:t>c</w:t>
      </w:r>
      <w:r w:rsidR="00B27D4D">
        <w:t>ommission which shall include the large load customer’s:</w:t>
      </w:r>
    </w:p>
    <w:p w:rsidR="00B27D4D" w:rsidP="00B27D4D" w:rsidRDefault="00B27D4D" w14:paraId="0950D5C0" w14:textId="77777777">
      <w:pPr>
        <w:pStyle w:val="scnewcodesection"/>
      </w:pPr>
      <w:r>
        <w:tab/>
      </w:r>
      <w:r>
        <w:tab/>
      </w:r>
      <w:bookmarkStart w:name="ss_T58C44N50S1_lv2_11f304b29" w:id="55"/>
      <w:r>
        <w:t>(</w:t>
      </w:r>
      <w:bookmarkEnd w:id="55"/>
      <w:r>
        <w:t>1) peak MW;</w:t>
      </w:r>
    </w:p>
    <w:p w:rsidR="00B27D4D" w:rsidP="00B27D4D" w:rsidRDefault="00B27D4D" w14:paraId="7D24EED4" w14:textId="77777777">
      <w:pPr>
        <w:pStyle w:val="scnewcodesection"/>
      </w:pPr>
      <w:r>
        <w:tab/>
      </w:r>
      <w:r>
        <w:tab/>
      </w:r>
      <w:bookmarkStart w:name="ss_T58C44N50S2_lv2_ce4a72ecd" w:id="56"/>
      <w:r>
        <w:t>(</w:t>
      </w:r>
      <w:bookmarkEnd w:id="56"/>
      <w:r>
        <w:t>2) annual MWh;</w:t>
      </w:r>
    </w:p>
    <w:p w:rsidR="00B27D4D" w:rsidP="00B27D4D" w:rsidRDefault="00B27D4D" w14:paraId="0CEB312E" w14:textId="77777777">
      <w:pPr>
        <w:pStyle w:val="scnewcodesection"/>
      </w:pPr>
      <w:r>
        <w:tab/>
      </w:r>
      <w:r>
        <w:tab/>
      </w:r>
      <w:bookmarkStart w:name="ss_T58C44N50S3_lv2_6d6c5750e" w:id="57"/>
      <w:r>
        <w:t>(</w:t>
      </w:r>
      <w:bookmarkEnd w:id="57"/>
      <w:r>
        <w:t>3) number of demand response and curtailment events;</w:t>
      </w:r>
    </w:p>
    <w:p w:rsidR="00B27D4D" w:rsidP="00B27D4D" w:rsidRDefault="00B27D4D" w14:paraId="35CA766C" w14:textId="77777777">
      <w:pPr>
        <w:pStyle w:val="scnewcodesection"/>
      </w:pPr>
      <w:r>
        <w:tab/>
      </w:r>
      <w:r>
        <w:tab/>
      </w:r>
      <w:bookmarkStart w:name="ss_T58C44N50S4_lv2_c59bd759e" w:id="58"/>
      <w:r>
        <w:t>(</w:t>
      </w:r>
      <w:bookmarkEnd w:id="58"/>
      <w:r>
        <w:t>4) on‑site general run time, specifying emergency and testing events; and</w:t>
      </w:r>
    </w:p>
    <w:p w:rsidR="00B27D4D" w:rsidP="00B27D4D" w:rsidRDefault="00B27D4D" w14:paraId="332DD65E" w14:textId="77777777">
      <w:pPr>
        <w:pStyle w:val="scnewcodesection"/>
      </w:pPr>
      <w:r>
        <w:tab/>
      </w:r>
      <w:r>
        <w:tab/>
      </w:r>
      <w:bookmarkStart w:name="ss_T58C44N50S5_lv2_ed3bb7f91" w:id="59"/>
      <w:r>
        <w:t>(</w:t>
      </w:r>
      <w:bookmarkEnd w:id="59"/>
      <w:r>
        <w:t>5) for data centers, the number of gallons of water withdrawn for cooling.</w:t>
      </w:r>
    </w:p>
    <w:p w:rsidR="00B27D4D" w:rsidP="00B27D4D" w:rsidRDefault="00B27D4D" w14:paraId="0085926B" w14:textId="77777777">
      <w:pPr>
        <w:pStyle w:val="scnewcodesection"/>
      </w:pPr>
      <w:bookmarkStart w:name="up_bb30b1e76" w:id="60"/>
      <w:r>
        <w:t>I</w:t>
      </w:r>
      <w:bookmarkEnd w:id="60"/>
      <w:r>
        <w:t>f the large load customer received any incentive from state or local government, the report must also include the number of employees, job categories, and wages.</w:t>
      </w:r>
    </w:p>
    <w:p w:rsidR="00505AC9" w:rsidP="00B27D4D" w:rsidRDefault="00B27D4D" w14:paraId="7001F245" w14:textId="0803CE90">
      <w:pPr>
        <w:pStyle w:val="scnewcodesection"/>
      </w:pPr>
      <w:r>
        <w:tab/>
      </w:r>
      <w:bookmarkStart w:name="ss_T58C44N50SB_lv1_d64243cdd" w:id="61"/>
      <w:r>
        <w:t>(</w:t>
      </w:r>
      <w:bookmarkEnd w:id="61"/>
      <w:r>
        <w:t xml:space="preserve">B) The </w:t>
      </w:r>
      <w:r w:rsidR="004D3418">
        <w:t>c</w:t>
      </w:r>
      <w:r>
        <w:t>ommission must post each report on its website.</w:t>
      </w:r>
    </w:p>
    <w:p w:rsidR="00505AC9" w:rsidRDefault="00505AC9" w14:paraId="15B82DCA" w14:textId="77777777">
      <w:pPr>
        <w:pStyle w:val="scemptyline"/>
      </w:pPr>
    </w:p>
    <w:p w:rsidR="00DF3F67" w:rsidRDefault="00DF3F67" w14:paraId="55C16770" w14:textId="77777777">
      <w:pPr>
        <w:pStyle w:val="scdirectionallanguage"/>
      </w:pPr>
      <w:bookmarkStart w:name="bs_num_3_dbd3fed03" w:id="62"/>
      <w:r>
        <w:t>S</w:t>
      </w:r>
      <w:bookmarkEnd w:id="62"/>
      <w:r>
        <w:t>ECTION 3.</w:t>
      </w:r>
      <w:r>
        <w:tab/>
      </w:r>
      <w:bookmarkStart w:name="dl_ccaacd322" w:id="63"/>
      <w:r>
        <w:t>A</w:t>
      </w:r>
      <w:bookmarkEnd w:id="63"/>
      <w:r>
        <w:t>rticle 1, Chapter 1, Title 13 of the S.C. Code is amended by adding:</w:t>
      </w:r>
    </w:p>
    <w:p w:rsidR="00DF3F67" w:rsidRDefault="00DF3F67" w14:paraId="77AA1158" w14:textId="77777777">
      <w:pPr>
        <w:pStyle w:val="scnewcodesection"/>
      </w:pPr>
    </w:p>
    <w:p w:rsidR="00DF3F67" w:rsidRDefault="00DF3F67" w14:paraId="52685F1E" w14:textId="77777777">
      <w:pPr>
        <w:pStyle w:val="scnewcodesection"/>
      </w:pPr>
      <w:r>
        <w:tab/>
      </w:r>
      <w:bookmarkStart w:name="ns_T13C1N80_457772dd2" w:id="64"/>
      <w:r>
        <w:t>S</w:t>
      </w:r>
      <w:bookmarkEnd w:id="64"/>
      <w:r>
        <w:t>ection 13‑1‑80.</w:t>
      </w:r>
      <w:r>
        <w:tab/>
      </w:r>
      <w:bookmarkStart w:name="ss_T13C1N80SA_lv1_7ba89d4ea" w:id="65"/>
      <w:r w:rsidR="003956C0">
        <w:t>(</w:t>
      </w:r>
      <w:bookmarkEnd w:id="65"/>
      <w:r w:rsidR="003956C0">
        <w:t>A)</w:t>
      </w:r>
      <w:r w:rsidR="001A18EC">
        <w:t>(1)</w:t>
      </w:r>
      <w:r w:rsidR="003956C0">
        <w:t xml:space="preserve"> </w:t>
      </w:r>
      <w:r w:rsidR="004F7E88">
        <w:t xml:space="preserve">The department shall not offer </w:t>
      </w:r>
      <w:r w:rsidR="00263AC9">
        <w:t xml:space="preserve">any </w:t>
      </w:r>
      <w:r w:rsidR="004F7E88">
        <w:t xml:space="preserve">incentive to a potential large load customer, as defined in Section 58‑44‑10, </w:t>
      </w:r>
      <w:r w:rsidR="001A18EC">
        <w:t xml:space="preserve">nor work with any other entity to provide an incentive, </w:t>
      </w:r>
      <w:r w:rsidR="004F7E88">
        <w:t>unless the potential large load customer provides proof of:</w:t>
      </w:r>
    </w:p>
    <w:p w:rsidR="004F7E88" w:rsidRDefault="00A04F19" w14:paraId="0915EF5F" w14:textId="77777777">
      <w:pPr>
        <w:pStyle w:val="scnewcodesection"/>
      </w:pPr>
      <w:r>
        <w:tab/>
      </w:r>
      <w:r w:rsidR="001A18EC">
        <w:tab/>
      </w:r>
      <w:r w:rsidR="001A18EC">
        <w:tab/>
      </w:r>
      <w:bookmarkStart w:name="ss_T13C1N80Sa_lv2_a94527368" w:id="66"/>
      <w:r>
        <w:t>(</w:t>
      </w:r>
      <w:bookmarkEnd w:id="66"/>
      <w:r w:rsidR="001A18EC">
        <w:t>a</w:t>
      </w:r>
      <w:r>
        <w:t>) compliance with Chapter 44, Title 58;</w:t>
      </w:r>
      <w:r w:rsidR="001A18EC">
        <w:t xml:space="preserve"> and</w:t>
      </w:r>
    </w:p>
    <w:p w:rsidR="00A04F19" w:rsidRDefault="00A04F19" w14:paraId="298CD173" w14:textId="77777777">
      <w:pPr>
        <w:pStyle w:val="scnewcodesection"/>
      </w:pPr>
      <w:r>
        <w:tab/>
      </w:r>
      <w:r w:rsidR="001A18EC">
        <w:tab/>
      </w:r>
      <w:r w:rsidR="001A18EC">
        <w:tab/>
      </w:r>
      <w:bookmarkStart w:name="ss_T13C1N80Sb_lv2_1698aaf9c" w:id="67"/>
      <w:r>
        <w:t>(</w:t>
      </w:r>
      <w:bookmarkEnd w:id="67"/>
      <w:r w:rsidR="001A18EC">
        <w:t>b</w:t>
      </w:r>
      <w:r>
        <w:t xml:space="preserve">) </w:t>
      </w:r>
      <w:r w:rsidR="001A18EC">
        <w:t xml:space="preserve">mitigation of </w:t>
      </w:r>
      <w:r>
        <w:t>community impacts, as determined by the Department of Environmental Services</w:t>
      </w:r>
      <w:r w:rsidR="001A18EC">
        <w:t>.</w:t>
      </w:r>
    </w:p>
    <w:p w:rsidR="00A04F19" w:rsidRDefault="001A18EC" w14:paraId="1A4BFCA0" w14:textId="4AA61873">
      <w:pPr>
        <w:pStyle w:val="scnewcodesection"/>
      </w:pPr>
      <w:r>
        <w:tab/>
      </w:r>
      <w:r>
        <w:tab/>
      </w:r>
      <w:bookmarkStart w:name="ss_T13C1N80S2_lv3_1afe3b5ea" w:id="68"/>
      <w:r>
        <w:t>(</w:t>
      </w:r>
      <w:bookmarkEnd w:id="68"/>
      <w:r>
        <w:t xml:space="preserve">2) If the potential large load customer provides proof of the requirements in item (1) and incentives are offered to the potential large load customer by any entity based in whole or in part for </w:t>
      </w:r>
      <w:r w:rsidR="00A04F19">
        <w:t xml:space="preserve">future employment, wages, or training commitments, those </w:t>
      </w:r>
      <w:r>
        <w:t>commitments must be made in writing and must be measurable for future review of implementation</w:t>
      </w:r>
      <w:r w:rsidR="003956C0">
        <w:t>.</w:t>
      </w:r>
    </w:p>
    <w:p w:rsidR="00E07C93" w:rsidRDefault="00E07C93" w14:paraId="485F1373" w14:textId="3AB49750">
      <w:pPr>
        <w:pStyle w:val="scnewcodesection"/>
      </w:pPr>
      <w:r>
        <w:tab/>
      </w:r>
      <w:bookmarkStart w:name="ss_T13C1N80SB_lv1_a006e7f2d" w:id="69"/>
      <w:r>
        <w:t>(</w:t>
      </w:r>
      <w:bookmarkEnd w:id="69"/>
      <w:r>
        <w:t>B) A potential large load customer may not receive, nor may any entity provide</w:t>
      </w:r>
      <w:r w:rsidR="00F27018">
        <w:t>,</w:t>
      </w:r>
      <w:r>
        <w:t xml:space="preserve"> an incentive to a potential large load customer until the potential large load customer has complied with its obligations pursuant to Section 49‑1‑100 and Chapter 44, </w:t>
      </w:r>
      <w:r w:rsidR="00EC5C17">
        <w:t>Title</w:t>
      </w:r>
      <w:r>
        <w:t xml:space="preserve"> 58, as applicable.</w:t>
      </w:r>
      <w:r w:rsidR="00A60785">
        <w:t xml:space="preserve"> However, this subsection shall not prevent a prospective incentive from being offered based upon a future condition or requirement to be fulfilled by the potential large load customer as permitted by law.</w:t>
      </w:r>
    </w:p>
    <w:p w:rsidR="003956C0" w:rsidRDefault="003956C0" w14:paraId="7027436A" w14:textId="1D59E10A">
      <w:pPr>
        <w:pStyle w:val="scnewcodesection"/>
      </w:pPr>
      <w:r>
        <w:tab/>
      </w:r>
      <w:bookmarkStart w:name="ss_T13C1N80SC_lv1_eede86073" w:id="70"/>
      <w:r>
        <w:t>(</w:t>
      </w:r>
      <w:bookmarkEnd w:id="70"/>
      <w:r w:rsidR="00E07C93">
        <w:t>C</w:t>
      </w:r>
      <w:r>
        <w:t>) In the event</w:t>
      </w:r>
      <w:r w:rsidR="001A18EC">
        <w:t xml:space="preserve"> a large load customer receives </w:t>
      </w:r>
      <w:r w:rsidR="0085095A">
        <w:t xml:space="preserve">an </w:t>
      </w:r>
      <w:r w:rsidR="001A18EC">
        <w:t>incentive from any ent</w:t>
      </w:r>
      <w:r w:rsidR="00662F1B">
        <w:t xml:space="preserve">ity </w:t>
      </w:r>
      <w:r w:rsidR="00810CE1">
        <w:t xml:space="preserve">based upon future conditions or requirements and the large </w:t>
      </w:r>
      <w:r>
        <w:t>load customer fails to adhere to th</w:t>
      </w:r>
      <w:r w:rsidR="00810CE1">
        <w:t>os</w:t>
      </w:r>
      <w:r>
        <w:t xml:space="preserve">e </w:t>
      </w:r>
      <w:r w:rsidR="00810CE1">
        <w:t xml:space="preserve">conditions or </w:t>
      </w:r>
      <w:r>
        <w:t>requirements, the large load customer shall either reimburse or pay the monetary value of the incentive</w:t>
      </w:r>
      <w:r w:rsidR="00810CE1">
        <w:t xml:space="preserve"> to the department. The department must conduct audits to evaluate the large load customer’s fulfillment of conditions or requirements for incentives as needed but </w:t>
      </w:r>
      <w:r w:rsidR="00662F1B">
        <w:t xml:space="preserve">on no </w:t>
      </w:r>
      <w:r w:rsidR="00810CE1">
        <w:t>less than a biennial basis</w:t>
      </w:r>
      <w:r>
        <w:t>.</w:t>
      </w:r>
    </w:p>
    <w:p w:rsidR="00A04F19" w:rsidRDefault="00A04F19" w14:paraId="4415A88A" w14:textId="77777777">
      <w:pPr>
        <w:pStyle w:val="scemptyline"/>
      </w:pPr>
    </w:p>
    <w:p w:rsidR="00114277" w:rsidRDefault="00114277" w14:paraId="0DEF960B" w14:textId="77777777">
      <w:pPr>
        <w:pStyle w:val="scdirectionallanguage"/>
      </w:pPr>
      <w:bookmarkStart w:name="bs_num_4_d29c63db4" w:id="71"/>
      <w:r>
        <w:t>S</w:t>
      </w:r>
      <w:bookmarkEnd w:id="71"/>
      <w:r>
        <w:t>ECTION 4.</w:t>
      </w:r>
      <w:r>
        <w:tab/>
      </w:r>
      <w:bookmarkStart w:name="dl_296204f2b" w:id="72"/>
      <w:r>
        <w:t>A</w:t>
      </w:r>
      <w:bookmarkEnd w:id="72"/>
      <w:r>
        <w:t>rticle 3, Chapter 29, Title 6 of the S.C. Code is amended by adding:</w:t>
      </w:r>
    </w:p>
    <w:p w:rsidR="00114277" w:rsidRDefault="00114277" w14:paraId="3B5BEAA7" w14:textId="77777777">
      <w:pPr>
        <w:pStyle w:val="scnewcodesection"/>
      </w:pPr>
    </w:p>
    <w:p w:rsidR="00114277" w:rsidRDefault="00114277" w14:paraId="5045ED85" w14:textId="395338F3">
      <w:pPr>
        <w:pStyle w:val="scnewcodesection"/>
      </w:pPr>
      <w:r>
        <w:tab/>
      </w:r>
      <w:bookmarkStart w:name="ns_T6C29N550_c48a17818" w:id="73"/>
      <w:r>
        <w:t>S</w:t>
      </w:r>
      <w:bookmarkEnd w:id="73"/>
      <w:r>
        <w:t>ection 6‑29‑550.</w:t>
      </w:r>
      <w:r>
        <w:tab/>
      </w:r>
      <w:bookmarkStart w:name="ss_T6C29N550SA_lv1_c8b7d8a55" w:id="74"/>
      <w:r w:rsidR="00AA0F86">
        <w:t>(</w:t>
      </w:r>
      <w:bookmarkEnd w:id="74"/>
      <w:r w:rsidR="00AA0F86">
        <w:t xml:space="preserve">A) </w:t>
      </w:r>
      <w:r w:rsidR="00373BE4">
        <w:t xml:space="preserve">A </w:t>
      </w:r>
      <w:r w:rsidR="00740302">
        <w:t xml:space="preserve">potential </w:t>
      </w:r>
      <w:r w:rsidR="00373BE4">
        <w:t>large load customer, as defined in Section 58‑44‑10, shall not receive any permits</w:t>
      </w:r>
      <w:r w:rsidR="00740302">
        <w:t xml:space="preserve"> or incentives fro</w:t>
      </w:r>
      <w:r w:rsidR="00373BE4">
        <w:t>m a local governing authority prior to a public hearing on the potential project</w:t>
      </w:r>
      <w:r w:rsidR="007964C7">
        <w:t>. There must be at least thirty days</w:t>
      </w:r>
      <w:r w:rsidR="00F27018">
        <w:t>’</w:t>
      </w:r>
      <w:r w:rsidR="007964C7">
        <w:t xml:space="preserve"> notice </w:t>
      </w:r>
      <w:r w:rsidR="00373BE4">
        <w:t>of the time and place of th</w:t>
      </w:r>
      <w:r w:rsidR="007964C7">
        <w:t xml:space="preserve">is public </w:t>
      </w:r>
      <w:r w:rsidR="00373BE4">
        <w:t>hearing</w:t>
      </w:r>
      <w:r w:rsidR="007964C7">
        <w:t xml:space="preserve">, and notice must be </w:t>
      </w:r>
      <w:r w:rsidR="00373BE4">
        <w:t xml:space="preserve">given in a newspaper having general circulation in the jurisdiction and on the </w:t>
      </w:r>
      <w:r w:rsidR="007964C7">
        <w:t xml:space="preserve">local governing </w:t>
      </w:r>
      <w:r w:rsidR="00373BE4">
        <w:t xml:space="preserve">authority’s website. </w:t>
      </w:r>
      <w:r w:rsidR="00C86CBA">
        <w:t>Notice must also be mailed to property owners within a one</w:t>
      </w:r>
      <w:r w:rsidR="00F27018">
        <w:t>‑</w:t>
      </w:r>
      <w:r w:rsidR="00C86CBA">
        <w:t>mile radius of the proposed site for the large load customer</w:t>
      </w:r>
      <w:r w:rsidR="007964C7">
        <w:t>’s project</w:t>
      </w:r>
      <w:r w:rsidR="00C86CBA">
        <w:t xml:space="preserve">. </w:t>
      </w:r>
      <w:r w:rsidR="00373BE4">
        <w:t xml:space="preserve">If only one public hearing is held, it must be held at a time and in a manner to encourage maximum public participation. The following information regarding the </w:t>
      </w:r>
      <w:r w:rsidR="00740302">
        <w:t xml:space="preserve">potential </w:t>
      </w:r>
      <w:r w:rsidR="00373BE4">
        <w:t xml:space="preserve">large load customer must be provided to the public prior to </w:t>
      </w:r>
      <w:r w:rsidR="007964C7">
        <w:t xml:space="preserve">the public </w:t>
      </w:r>
      <w:r w:rsidR="00373BE4">
        <w:t>meeting including</w:t>
      </w:r>
      <w:r w:rsidR="00F27018">
        <w:t>,</w:t>
      </w:r>
      <w:r w:rsidR="00373BE4">
        <w:t xml:space="preserve"> but not limited to</w:t>
      </w:r>
      <w:r w:rsidR="007964C7">
        <w:t>, the large load customer’s</w:t>
      </w:r>
      <w:r w:rsidR="00373BE4">
        <w:t>:</w:t>
      </w:r>
    </w:p>
    <w:p w:rsidR="00373BE4" w:rsidRDefault="007964C7" w14:paraId="25B5F3E4" w14:textId="77777777">
      <w:pPr>
        <w:pStyle w:val="scnewcodesection"/>
      </w:pPr>
      <w:r>
        <w:tab/>
      </w:r>
      <w:r>
        <w:tab/>
      </w:r>
      <w:bookmarkStart w:name="ss_T6C29N550S1_lv2_5dd9cb670" w:id="75"/>
      <w:r w:rsidR="00373BE4">
        <w:t>(</w:t>
      </w:r>
      <w:bookmarkEnd w:id="75"/>
      <w:r w:rsidR="00373BE4">
        <w:t>1) anticipated electric load;</w:t>
      </w:r>
    </w:p>
    <w:p w:rsidR="00373BE4" w:rsidRDefault="007964C7" w14:paraId="505A2CDF" w14:textId="77777777">
      <w:pPr>
        <w:pStyle w:val="scnewcodesection"/>
      </w:pPr>
      <w:r>
        <w:tab/>
      </w:r>
      <w:r w:rsidR="00373BE4">
        <w:tab/>
      </w:r>
      <w:bookmarkStart w:name="ss_T6C29N550S2_lv2_fbea9e9e1" w:id="76"/>
      <w:r w:rsidR="00373BE4">
        <w:t>(</w:t>
      </w:r>
      <w:bookmarkEnd w:id="76"/>
      <w:r w:rsidR="00373BE4">
        <w:t>2) back‑up electric generation plan;</w:t>
      </w:r>
    </w:p>
    <w:p w:rsidR="00373BE4" w:rsidRDefault="00373BE4" w14:paraId="2E7845F2" w14:textId="77777777">
      <w:pPr>
        <w:pStyle w:val="scnewcodesection"/>
      </w:pPr>
      <w:r>
        <w:tab/>
      </w:r>
      <w:r w:rsidR="007964C7">
        <w:tab/>
      </w:r>
      <w:bookmarkStart w:name="ss_T6C29N550S3_lv2_d826902ca" w:id="77"/>
      <w:r>
        <w:t>(</w:t>
      </w:r>
      <w:bookmarkEnd w:id="77"/>
      <w:r w:rsidR="007964C7">
        <w:t>3</w:t>
      </w:r>
      <w:r>
        <w:t>)</w:t>
      </w:r>
      <w:r w:rsidR="007964C7">
        <w:t xml:space="preserve"> anticipated</w:t>
      </w:r>
      <w:r>
        <w:t xml:space="preserve"> water usage;</w:t>
      </w:r>
    </w:p>
    <w:p w:rsidR="00373BE4" w:rsidRDefault="00373BE4" w14:paraId="57203412" w14:textId="77777777">
      <w:pPr>
        <w:pStyle w:val="scnewcodesection"/>
      </w:pPr>
      <w:r>
        <w:tab/>
      </w:r>
      <w:r w:rsidR="007964C7">
        <w:tab/>
      </w:r>
      <w:bookmarkStart w:name="ss_T6C29N550S4_lv2_4a3c59e21" w:id="78"/>
      <w:r>
        <w:t>(</w:t>
      </w:r>
      <w:bookmarkEnd w:id="78"/>
      <w:r w:rsidR="007964C7">
        <w:t>4</w:t>
      </w:r>
      <w:r>
        <w:t>) traffic impacts; and</w:t>
      </w:r>
    </w:p>
    <w:p w:rsidR="00373BE4" w:rsidRDefault="00373BE4" w14:paraId="097A8A9B" w14:textId="77777777">
      <w:pPr>
        <w:pStyle w:val="scnewcodesection"/>
      </w:pPr>
      <w:r>
        <w:tab/>
      </w:r>
      <w:r w:rsidR="007964C7">
        <w:tab/>
      </w:r>
      <w:bookmarkStart w:name="ss_T6C29N550S5_lv2_d290ded26" w:id="79"/>
      <w:r>
        <w:t>(</w:t>
      </w:r>
      <w:bookmarkEnd w:id="79"/>
      <w:r w:rsidR="007964C7">
        <w:t>5</w:t>
      </w:r>
      <w:r>
        <w:t>) construction plans.</w:t>
      </w:r>
    </w:p>
    <w:p w:rsidR="00114277" w:rsidRDefault="00740302" w14:paraId="3D241DA6" w14:textId="77777777">
      <w:pPr>
        <w:pStyle w:val="scnewcodesection"/>
      </w:pPr>
      <w:r>
        <w:tab/>
      </w:r>
      <w:bookmarkStart w:name="ss_T6C29N550SB_lv1_9418fd206" w:id="80"/>
      <w:r w:rsidR="00AA0F86">
        <w:t>(</w:t>
      </w:r>
      <w:bookmarkEnd w:id="80"/>
      <w:r w:rsidR="00AA0F86">
        <w:t xml:space="preserve">B) </w:t>
      </w:r>
      <w:r>
        <w:t>In addition</w:t>
      </w:r>
      <w:r w:rsidR="007964C7">
        <w:t xml:space="preserve"> to the provisions of subsection (A)</w:t>
      </w:r>
      <w:r>
        <w:t xml:space="preserve">, a potential large load customer shall not receive any permits or incentives </w:t>
      </w:r>
      <w:r w:rsidR="006A004F">
        <w:t>without the local governing authority first certifying that the project shall be compatible with the local governing authority’s comprehensive planning and zoning requirements.</w:t>
      </w:r>
    </w:p>
    <w:p w:rsidR="006A004F" w:rsidRDefault="006A004F" w14:paraId="2D922BC4" w14:textId="77777777">
      <w:pPr>
        <w:pStyle w:val="scemptyline"/>
      </w:pPr>
    </w:p>
    <w:p w:rsidR="00686CF2" w:rsidRDefault="00686CF2" w14:paraId="5BA5DC76" w14:textId="77777777">
      <w:pPr>
        <w:pStyle w:val="scdirectionallanguage"/>
      </w:pPr>
      <w:bookmarkStart w:name="bs_num_5_a4b077f48" w:id="81"/>
      <w:r>
        <w:t>S</w:t>
      </w:r>
      <w:bookmarkEnd w:id="81"/>
      <w:r>
        <w:t>ECTION 5.</w:t>
      </w:r>
      <w:r>
        <w:tab/>
      </w:r>
      <w:bookmarkStart w:name="dl_3e0a65a16" w:id="82"/>
      <w:r>
        <w:t>C</w:t>
      </w:r>
      <w:bookmarkEnd w:id="82"/>
      <w:r>
        <w:t>hapter 1, Title 49 of the S.C. Code is amended by adding:</w:t>
      </w:r>
    </w:p>
    <w:p w:rsidR="00686CF2" w:rsidRDefault="00686CF2" w14:paraId="0507880B" w14:textId="77777777">
      <w:pPr>
        <w:pStyle w:val="scnewcodesection"/>
      </w:pPr>
    </w:p>
    <w:p w:rsidR="00686CF2" w:rsidRDefault="00686CF2" w14:paraId="0CFAB410" w14:textId="77777777">
      <w:pPr>
        <w:pStyle w:val="scnewcodesection"/>
      </w:pPr>
      <w:r>
        <w:tab/>
      </w:r>
      <w:bookmarkStart w:name="ns_T49C1N100_a196b0640" w:id="83"/>
      <w:r>
        <w:t>S</w:t>
      </w:r>
      <w:bookmarkEnd w:id="83"/>
      <w:r>
        <w:t>ection 49‑1‑100.</w:t>
      </w:r>
      <w:r>
        <w:tab/>
      </w:r>
      <w:bookmarkStart w:name="ss_T49C1N100SA_lv1_6af4122c1" w:id="84"/>
      <w:r w:rsidR="003528F8">
        <w:t>(</w:t>
      </w:r>
      <w:bookmarkEnd w:id="84"/>
      <w:r w:rsidR="003528F8">
        <w:t>A)</w:t>
      </w:r>
      <w:r w:rsidR="002047E9">
        <w:t xml:space="preserve"> </w:t>
      </w:r>
      <w:r w:rsidR="007835AA">
        <w:t>In addition to any other permitting requirements, a</w:t>
      </w:r>
      <w:r w:rsidR="003528F8">
        <w:t xml:space="preserve"> potential large load customer, as defined in Section 58‑44‑10, </w:t>
      </w:r>
      <w:r w:rsidR="007835AA">
        <w:t>shall</w:t>
      </w:r>
      <w:r w:rsidR="00946527">
        <w:t xml:space="preserve"> </w:t>
      </w:r>
      <w:r w:rsidR="007835AA">
        <w:t xml:space="preserve">submit to the </w:t>
      </w:r>
      <w:r w:rsidR="00946527">
        <w:t xml:space="preserve">Department of Environmental Services </w:t>
      </w:r>
      <w:r w:rsidR="007835AA">
        <w:t>its plans regarding water resources. This shall include, but not be limited to:</w:t>
      </w:r>
    </w:p>
    <w:p w:rsidR="007835AA" w:rsidRDefault="007835AA" w14:paraId="08DA87C8" w14:textId="77777777">
      <w:pPr>
        <w:pStyle w:val="scnewcodesection"/>
      </w:pPr>
      <w:r>
        <w:tab/>
      </w:r>
      <w:r>
        <w:tab/>
      </w:r>
      <w:bookmarkStart w:name="ss_T49C1N100S1_lv2_82e44c07c" w:id="85"/>
      <w:r>
        <w:t>(</w:t>
      </w:r>
      <w:bookmarkEnd w:id="85"/>
      <w:r>
        <w:t xml:space="preserve">1) the amount </w:t>
      </w:r>
      <w:r w:rsidR="00316240">
        <w:t>of</w:t>
      </w:r>
      <w:r>
        <w:t xml:space="preserve"> water to be consumed </w:t>
      </w:r>
      <w:r w:rsidR="00B61F4D">
        <w:t>per month;</w:t>
      </w:r>
    </w:p>
    <w:p w:rsidR="00B61F4D" w:rsidRDefault="00B61F4D" w14:paraId="4297BF73" w14:textId="77777777">
      <w:pPr>
        <w:pStyle w:val="scnewcodesection"/>
      </w:pPr>
      <w:r>
        <w:tab/>
      </w:r>
      <w:r>
        <w:tab/>
      </w:r>
      <w:bookmarkStart w:name="ss_T49C1N100S2_lv2_3235cde3f" w:id="86"/>
      <w:r>
        <w:t>(</w:t>
      </w:r>
      <w:bookmarkEnd w:id="86"/>
      <w:r>
        <w:t>2) plans to mitigate water consumption;</w:t>
      </w:r>
    </w:p>
    <w:p w:rsidR="00745CF2" w:rsidRDefault="00745CF2" w14:paraId="529876AB" w14:textId="77777777">
      <w:pPr>
        <w:pStyle w:val="scnewcodesection"/>
      </w:pPr>
      <w:r>
        <w:tab/>
      </w:r>
      <w:r>
        <w:tab/>
      </w:r>
      <w:bookmarkStart w:name="ss_T49C1N100S3_lv2_e2fc03de6" w:id="87"/>
      <w:r>
        <w:t>(</w:t>
      </w:r>
      <w:bookmarkEnd w:id="87"/>
      <w:r>
        <w:t xml:space="preserve">3) a list of all chemicals </w:t>
      </w:r>
      <w:r w:rsidR="00D845D8">
        <w:t>to be utilized for any water or wastewater treatment</w:t>
      </w:r>
      <w:r w:rsidR="00316240">
        <w:t xml:space="preserve"> </w:t>
      </w:r>
      <w:r w:rsidRPr="00316240" w:rsidR="00316240">
        <w:t>by the potential large load customer</w:t>
      </w:r>
      <w:r w:rsidR="00316240">
        <w:t>; and</w:t>
      </w:r>
    </w:p>
    <w:p w:rsidR="00316240" w:rsidRDefault="00316240" w14:paraId="3E0D5A6F" w14:textId="77777777">
      <w:pPr>
        <w:pStyle w:val="scnewcodesection"/>
      </w:pPr>
      <w:r>
        <w:tab/>
      </w:r>
      <w:r>
        <w:tab/>
      </w:r>
      <w:bookmarkStart w:name="ss_T49C1N100S4_lv2_4db217e28" w:id="88"/>
      <w:r>
        <w:t>(</w:t>
      </w:r>
      <w:bookmarkEnd w:id="88"/>
      <w:r>
        <w:t>4) a contingency plan for water usage in the event of a drought.</w:t>
      </w:r>
    </w:p>
    <w:p w:rsidR="00CD0201" w:rsidRDefault="00CD0201" w14:paraId="215325C6" w14:textId="77777777">
      <w:pPr>
        <w:pStyle w:val="scnewcodesection"/>
      </w:pPr>
      <w:bookmarkStart w:name="up_50ed50190" w:id="89"/>
      <w:r>
        <w:t>T</w:t>
      </w:r>
      <w:bookmarkEnd w:id="89"/>
      <w:r>
        <w:t>his information shall be available to the public and the Department of Environmental Service</w:t>
      </w:r>
      <w:r w:rsidR="006259AD">
        <w:t>s</w:t>
      </w:r>
      <w:r>
        <w:t xml:space="preserve"> shall hold at least one public hearing regarding water usage plans by the potential large load customer prior to issuing any permits.</w:t>
      </w:r>
    </w:p>
    <w:p w:rsidR="007961BD" w:rsidRDefault="006259AD" w14:paraId="0DDCE16B" w14:textId="0424F49C">
      <w:pPr>
        <w:pStyle w:val="scnewcodesection"/>
      </w:pPr>
      <w:r>
        <w:tab/>
      </w:r>
      <w:bookmarkStart w:name="ss_T49C1N100SB_lv1_480f21b27" w:id="90"/>
      <w:r>
        <w:t>(</w:t>
      </w:r>
      <w:bookmarkEnd w:id="90"/>
      <w:r>
        <w:t>B)</w:t>
      </w:r>
      <w:bookmarkStart w:name="ss_T49C1N100S1_lv2_89c270bdc" w:id="91"/>
      <w:r w:rsidR="007961BD">
        <w:t>(</w:t>
      </w:r>
      <w:bookmarkEnd w:id="91"/>
      <w:r w:rsidR="007961BD">
        <w:t>1)</w:t>
      </w:r>
      <w:r>
        <w:t xml:space="preserve"> A large load customer must submit an annual report regarding its water usage to the Department of Environmental Services by January </w:t>
      </w:r>
      <w:r w:rsidR="00656F29">
        <w:t>first</w:t>
      </w:r>
      <w:r>
        <w:t xml:space="preserve">. </w:t>
      </w:r>
      <w:r w:rsidR="007961BD">
        <w:t xml:space="preserve">The Department of Environmental Services may confirm that the large load customer’s water usage is in accordance with its report at any time, but shall conduct a confirmation at least </w:t>
      </w:r>
      <w:r w:rsidR="00662F1B">
        <w:t xml:space="preserve">once </w:t>
      </w:r>
      <w:r w:rsidR="007961BD">
        <w:t>every three years.</w:t>
      </w:r>
    </w:p>
    <w:p w:rsidR="00CD0201" w:rsidRDefault="007961BD" w14:paraId="6DC07A18" w14:textId="3CE4B02C">
      <w:pPr>
        <w:pStyle w:val="scnewcodesection"/>
      </w:pPr>
      <w:r>
        <w:tab/>
      </w:r>
      <w:r>
        <w:tab/>
      </w:r>
      <w:bookmarkStart w:name="ss_T49C1N100S2_lv2_32009acf7" w:id="92"/>
      <w:r>
        <w:t>(</w:t>
      </w:r>
      <w:bookmarkEnd w:id="92"/>
      <w:r>
        <w:t xml:space="preserve">2) </w:t>
      </w:r>
      <w:r w:rsidR="006259AD">
        <w:t xml:space="preserve">In the event that the county in which the large load customer is </w:t>
      </w:r>
      <w:r w:rsidR="00EC5C17">
        <w:t xml:space="preserve">located is </w:t>
      </w:r>
      <w:r w:rsidR="006259AD">
        <w:t>in a drought status, the Department of Environmental Services must verify that the large load customer is adhering to its contingency plan for water usage.</w:t>
      </w:r>
    </w:p>
    <w:p w:rsidR="00316240" w:rsidRDefault="00316240" w14:paraId="0C18DBB7" w14:textId="77777777">
      <w:pPr>
        <w:pStyle w:val="scemptyline"/>
      </w:pPr>
    </w:p>
    <w:p w:rsidRPr="00DF3B44" w:rsidR="007A10F1" w:rsidP="007A10F1" w:rsidRDefault="00E27805" w14:paraId="2B13445E" w14:textId="73C76A8C">
      <w:pPr>
        <w:pStyle w:val="scnoncodifiedsection"/>
      </w:pPr>
      <w:bookmarkStart w:name="bs_num_6_lastsection" w:id="93"/>
      <w:bookmarkStart w:name="eff_date_section" w:id="94"/>
      <w:r w:rsidRPr="00DF3B44">
        <w:t>S</w:t>
      </w:r>
      <w:bookmarkEnd w:id="93"/>
      <w:r w:rsidRPr="00DF3B44">
        <w:t>ECTION 6.</w:t>
      </w:r>
      <w:r w:rsidRPr="00DF3B44" w:rsidR="005D3013">
        <w:tab/>
      </w:r>
      <w:r w:rsidRPr="00DF3B44" w:rsidR="007A10F1">
        <w:t>This act takes effect upon approval by the Governor</w:t>
      </w:r>
      <w:r w:rsidR="002047E9">
        <w:t xml:space="preserve"> and shall apply to all applications and requests by potential large load customer</w:t>
      </w:r>
      <w:r w:rsidR="004D3418">
        <w:t>s</w:t>
      </w:r>
      <w:r w:rsidR="002047E9">
        <w:t xml:space="preserve"> regarding electric rates and any permits made on or after that date</w:t>
      </w:r>
      <w:r w:rsidRPr="00DF3B44" w:rsidR="007A10F1">
        <w:t>.</w:t>
      </w:r>
      <w:bookmarkEnd w:id="94"/>
    </w:p>
    <w:p w:rsidRPr="00DF3B44" w:rsidR="005516F6" w:rsidP="009E4191" w:rsidRDefault="007A10F1" w14:paraId="1D32990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053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74F7" w14:textId="77777777" w:rsidR="003C60AA" w:rsidRDefault="003C60AA" w:rsidP="0010329A">
      <w:pPr>
        <w:spacing w:after="0" w:line="240" w:lineRule="auto"/>
      </w:pPr>
      <w:r>
        <w:separator/>
      </w:r>
    </w:p>
    <w:p w14:paraId="2B220218" w14:textId="77777777" w:rsidR="003C60AA" w:rsidRDefault="003C60AA"/>
  </w:endnote>
  <w:endnote w:type="continuationSeparator" w:id="0">
    <w:p w14:paraId="588B77BD" w14:textId="77777777" w:rsidR="003C60AA" w:rsidRDefault="003C60AA" w:rsidP="0010329A">
      <w:pPr>
        <w:spacing w:after="0" w:line="240" w:lineRule="auto"/>
      </w:pPr>
      <w:r>
        <w:continuationSeparator/>
      </w:r>
    </w:p>
    <w:p w14:paraId="797D84DE" w14:textId="77777777" w:rsidR="003C60AA" w:rsidRDefault="003C60AA"/>
  </w:endnote>
  <w:endnote w:type="continuationNotice" w:id="1">
    <w:p w14:paraId="630675A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730EA9F" w14:textId="77777777" w:rsidR="00685035" w:rsidRPr="007B4AF7" w:rsidRDefault="00B34B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3F4F">
              <w:rPr>
                <w:noProof/>
              </w:rPr>
              <w:t>LC-0242HA26.docx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59F1" w14:textId="77777777" w:rsidR="003C60AA" w:rsidRDefault="003C60AA" w:rsidP="0010329A">
      <w:pPr>
        <w:spacing w:after="0" w:line="240" w:lineRule="auto"/>
      </w:pPr>
      <w:r>
        <w:separator/>
      </w:r>
    </w:p>
    <w:p w14:paraId="450C2760" w14:textId="77777777" w:rsidR="003C60AA" w:rsidRDefault="003C60AA"/>
  </w:footnote>
  <w:footnote w:type="continuationSeparator" w:id="0">
    <w:p w14:paraId="479E0567" w14:textId="77777777" w:rsidR="003C60AA" w:rsidRDefault="003C60AA" w:rsidP="0010329A">
      <w:pPr>
        <w:spacing w:after="0" w:line="240" w:lineRule="auto"/>
      </w:pPr>
      <w:r>
        <w:continuationSeparator/>
      </w:r>
    </w:p>
    <w:p w14:paraId="14421577" w14:textId="77777777" w:rsidR="003C60AA" w:rsidRDefault="003C60AA"/>
  </w:footnote>
  <w:footnote w:type="continuationNotice" w:id="1">
    <w:p w14:paraId="5AC16BB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55"/>
    <w:rsid w:val="00005256"/>
    <w:rsid w:val="00011182"/>
    <w:rsid w:val="00012912"/>
    <w:rsid w:val="00017FB0"/>
    <w:rsid w:val="00020B5D"/>
    <w:rsid w:val="00024674"/>
    <w:rsid w:val="00026421"/>
    <w:rsid w:val="00026432"/>
    <w:rsid w:val="00030409"/>
    <w:rsid w:val="00030B85"/>
    <w:rsid w:val="00037F04"/>
    <w:rsid w:val="000404BF"/>
    <w:rsid w:val="00044799"/>
    <w:rsid w:val="00044B84"/>
    <w:rsid w:val="000479D0"/>
    <w:rsid w:val="00056A31"/>
    <w:rsid w:val="0006464F"/>
    <w:rsid w:val="00066B54"/>
    <w:rsid w:val="00072FCD"/>
    <w:rsid w:val="00074A4F"/>
    <w:rsid w:val="00077B65"/>
    <w:rsid w:val="000804CA"/>
    <w:rsid w:val="0008434E"/>
    <w:rsid w:val="00090D30"/>
    <w:rsid w:val="00097770"/>
    <w:rsid w:val="000A3C25"/>
    <w:rsid w:val="000B4C02"/>
    <w:rsid w:val="000B5B4A"/>
    <w:rsid w:val="000B7FE1"/>
    <w:rsid w:val="000C079B"/>
    <w:rsid w:val="000C3E88"/>
    <w:rsid w:val="000C46B9"/>
    <w:rsid w:val="000C58E4"/>
    <w:rsid w:val="000C6F9A"/>
    <w:rsid w:val="000D2F44"/>
    <w:rsid w:val="000D33E4"/>
    <w:rsid w:val="000E542D"/>
    <w:rsid w:val="000E578A"/>
    <w:rsid w:val="000E5B26"/>
    <w:rsid w:val="000F12F0"/>
    <w:rsid w:val="000F2250"/>
    <w:rsid w:val="0010329A"/>
    <w:rsid w:val="00104FAD"/>
    <w:rsid w:val="00105636"/>
    <w:rsid w:val="00105756"/>
    <w:rsid w:val="00114277"/>
    <w:rsid w:val="001142A8"/>
    <w:rsid w:val="00116075"/>
    <w:rsid w:val="001164F9"/>
    <w:rsid w:val="0011719C"/>
    <w:rsid w:val="001232B3"/>
    <w:rsid w:val="00140049"/>
    <w:rsid w:val="001611DF"/>
    <w:rsid w:val="00166FED"/>
    <w:rsid w:val="00171601"/>
    <w:rsid w:val="001730EB"/>
    <w:rsid w:val="00173276"/>
    <w:rsid w:val="00176122"/>
    <w:rsid w:val="00176FC9"/>
    <w:rsid w:val="00187FF7"/>
    <w:rsid w:val="0019025B"/>
    <w:rsid w:val="00192AF7"/>
    <w:rsid w:val="00192E3C"/>
    <w:rsid w:val="00197366"/>
    <w:rsid w:val="001A136C"/>
    <w:rsid w:val="001A18EC"/>
    <w:rsid w:val="001B0537"/>
    <w:rsid w:val="001B1AC1"/>
    <w:rsid w:val="001B6DA2"/>
    <w:rsid w:val="001B71D2"/>
    <w:rsid w:val="001C25EC"/>
    <w:rsid w:val="001C3294"/>
    <w:rsid w:val="001D07C2"/>
    <w:rsid w:val="001D362D"/>
    <w:rsid w:val="001D5328"/>
    <w:rsid w:val="001E7187"/>
    <w:rsid w:val="001F2A41"/>
    <w:rsid w:val="001F313F"/>
    <w:rsid w:val="001F331D"/>
    <w:rsid w:val="001F394C"/>
    <w:rsid w:val="002038AA"/>
    <w:rsid w:val="0020471C"/>
    <w:rsid w:val="002047E9"/>
    <w:rsid w:val="002114C8"/>
    <w:rsid w:val="0021166F"/>
    <w:rsid w:val="00211832"/>
    <w:rsid w:val="002162DF"/>
    <w:rsid w:val="00223554"/>
    <w:rsid w:val="00230038"/>
    <w:rsid w:val="00233975"/>
    <w:rsid w:val="00236D73"/>
    <w:rsid w:val="00243193"/>
    <w:rsid w:val="00246535"/>
    <w:rsid w:val="00247654"/>
    <w:rsid w:val="00250835"/>
    <w:rsid w:val="00254496"/>
    <w:rsid w:val="00257F60"/>
    <w:rsid w:val="002625EA"/>
    <w:rsid w:val="00262AC5"/>
    <w:rsid w:val="00263AC9"/>
    <w:rsid w:val="00264AE9"/>
    <w:rsid w:val="00275AE6"/>
    <w:rsid w:val="002816DD"/>
    <w:rsid w:val="002836D8"/>
    <w:rsid w:val="00284316"/>
    <w:rsid w:val="00294F23"/>
    <w:rsid w:val="002A1F58"/>
    <w:rsid w:val="002A493C"/>
    <w:rsid w:val="002A7989"/>
    <w:rsid w:val="002B02F3"/>
    <w:rsid w:val="002B1C2D"/>
    <w:rsid w:val="002B1CC0"/>
    <w:rsid w:val="002B6996"/>
    <w:rsid w:val="002C02BA"/>
    <w:rsid w:val="002C3463"/>
    <w:rsid w:val="002C725C"/>
    <w:rsid w:val="002D266D"/>
    <w:rsid w:val="002D5B3D"/>
    <w:rsid w:val="002D7447"/>
    <w:rsid w:val="002E2A5F"/>
    <w:rsid w:val="002E315A"/>
    <w:rsid w:val="002E4F8C"/>
    <w:rsid w:val="002E6E5F"/>
    <w:rsid w:val="002F560C"/>
    <w:rsid w:val="002F5847"/>
    <w:rsid w:val="0030425A"/>
    <w:rsid w:val="00306649"/>
    <w:rsid w:val="00306E39"/>
    <w:rsid w:val="0031331B"/>
    <w:rsid w:val="00316240"/>
    <w:rsid w:val="00317B0F"/>
    <w:rsid w:val="00322E6B"/>
    <w:rsid w:val="00323093"/>
    <w:rsid w:val="00325BF9"/>
    <w:rsid w:val="003304C0"/>
    <w:rsid w:val="003421F1"/>
    <w:rsid w:val="003426A5"/>
    <w:rsid w:val="0034279C"/>
    <w:rsid w:val="00345242"/>
    <w:rsid w:val="0034637B"/>
    <w:rsid w:val="003528F8"/>
    <w:rsid w:val="00354F64"/>
    <w:rsid w:val="003559A1"/>
    <w:rsid w:val="00361563"/>
    <w:rsid w:val="00363F0F"/>
    <w:rsid w:val="00371D36"/>
    <w:rsid w:val="00373BE4"/>
    <w:rsid w:val="00373E17"/>
    <w:rsid w:val="003775E6"/>
    <w:rsid w:val="00381998"/>
    <w:rsid w:val="00387708"/>
    <w:rsid w:val="003956C0"/>
    <w:rsid w:val="003960DE"/>
    <w:rsid w:val="003A4D5B"/>
    <w:rsid w:val="003A5F1C"/>
    <w:rsid w:val="003B4391"/>
    <w:rsid w:val="003C0C28"/>
    <w:rsid w:val="003C3E2E"/>
    <w:rsid w:val="003C60AA"/>
    <w:rsid w:val="003D4A3C"/>
    <w:rsid w:val="003D55B2"/>
    <w:rsid w:val="003E0033"/>
    <w:rsid w:val="003E1B2F"/>
    <w:rsid w:val="003E5452"/>
    <w:rsid w:val="003E7165"/>
    <w:rsid w:val="003E7FF6"/>
    <w:rsid w:val="00400F4B"/>
    <w:rsid w:val="00403837"/>
    <w:rsid w:val="004046B5"/>
    <w:rsid w:val="004056BC"/>
    <w:rsid w:val="00406F27"/>
    <w:rsid w:val="00407544"/>
    <w:rsid w:val="004141B8"/>
    <w:rsid w:val="004203B9"/>
    <w:rsid w:val="00432135"/>
    <w:rsid w:val="00433704"/>
    <w:rsid w:val="00433EC5"/>
    <w:rsid w:val="00440E0B"/>
    <w:rsid w:val="00446987"/>
    <w:rsid w:val="00446D28"/>
    <w:rsid w:val="00447F8C"/>
    <w:rsid w:val="00456934"/>
    <w:rsid w:val="00457099"/>
    <w:rsid w:val="00464B80"/>
    <w:rsid w:val="00466CD0"/>
    <w:rsid w:val="00472A79"/>
    <w:rsid w:val="00473583"/>
    <w:rsid w:val="00476FBF"/>
    <w:rsid w:val="00477F32"/>
    <w:rsid w:val="00481850"/>
    <w:rsid w:val="004851A0"/>
    <w:rsid w:val="0048627F"/>
    <w:rsid w:val="004932AB"/>
    <w:rsid w:val="00494BEF"/>
    <w:rsid w:val="004A5512"/>
    <w:rsid w:val="004A6BE5"/>
    <w:rsid w:val="004B0C18"/>
    <w:rsid w:val="004B5A35"/>
    <w:rsid w:val="004B5B36"/>
    <w:rsid w:val="004B5F8B"/>
    <w:rsid w:val="004C1A04"/>
    <w:rsid w:val="004C20BC"/>
    <w:rsid w:val="004C5C9A"/>
    <w:rsid w:val="004D1442"/>
    <w:rsid w:val="004D3418"/>
    <w:rsid w:val="004D3DCB"/>
    <w:rsid w:val="004D4CD3"/>
    <w:rsid w:val="004E1015"/>
    <w:rsid w:val="004E1946"/>
    <w:rsid w:val="004E66E9"/>
    <w:rsid w:val="004E7DDE"/>
    <w:rsid w:val="004F0090"/>
    <w:rsid w:val="004F0293"/>
    <w:rsid w:val="004F0ED9"/>
    <w:rsid w:val="004F172C"/>
    <w:rsid w:val="004F7E88"/>
    <w:rsid w:val="005002ED"/>
    <w:rsid w:val="00500DBC"/>
    <w:rsid w:val="00505AC9"/>
    <w:rsid w:val="005063B2"/>
    <w:rsid w:val="005102BE"/>
    <w:rsid w:val="00510ED5"/>
    <w:rsid w:val="0051233E"/>
    <w:rsid w:val="00523F7F"/>
    <w:rsid w:val="00524D54"/>
    <w:rsid w:val="0053797D"/>
    <w:rsid w:val="0054531B"/>
    <w:rsid w:val="00546C24"/>
    <w:rsid w:val="005476FF"/>
    <w:rsid w:val="005516F6"/>
    <w:rsid w:val="00552842"/>
    <w:rsid w:val="00554E89"/>
    <w:rsid w:val="005567C4"/>
    <w:rsid w:val="00564B58"/>
    <w:rsid w:val="00572281"/>
    <w:rsid w:val="005801DD"/>
    <w:rsid w:val="0058086C"/>
    <w:rsid w:val="00592A40"/>
    <w:rsid w:val="005A28BC"/>
    <w:rsid w:val="005A5377"/>
    <w:rsid w:val="005A67CD"/>
    <w:rsid w:val="005B05F6"/>
    <w:rsid w:val="005B5BB4"/>
    <w:rsid w:val="005B7088"/>
    <w:rsid w:val="005B7817"/>
    <w:rsid w:val="005C06C8"/>
    <w:rsid w:val="005C0F36"/>
    <w:rsid w:val="005C23D7"/>
    <w:rsid w:val="005C2922"/>
    <w:rsid w:val="005C334D"/>
    <w:rsid w:val="005C40EB"/>
    <w:rsid w:val="005C48F3"/>
    <w:rsid w:val="005D02B4"/>
    <w:rsid w:val="005D0C69"/>
    <w:rsid w:val="005D3013"/>
    <w:rsid w:val="005D523B"/>
    <w:rsid w:val="005E1E50"/>
    <w:rsid w:val="005E2B9C"/>
    <w:rsid w:val="005E3332"/>
    <w:rsid w:val="005F6D53"/>
    <w:rsid w:val="005F76B0"/>
    <w:rsid w:val="00604429"/>
    <w:rsid w:val="006067B0"/>
    <w:rsid w:val="00606A8B"/>
    <w:rsid w:val="00611EBA"/>
    <w:rsid w:val="006209D1"/>
    <w:rsid w:val="006213A8"/>
    <w:rsid w:val="00623BEA"/>
    <w:rsid w:val="006259AD"/>
    <w:rsid w:val="00626FBB"/>
    <w:rsid w:val="0063094A"/>
    <w:rsid w:val="006347E9"/>
    <w:rsid w:val="00640C87"/>
    <w:rsid w:val="006431AA"/>
    <w:rsid w:val="006454BB"/>
    <w:rsid w:val="0065244A"/>
    <w:rsid w:val="00652A0C"/>
    <w:rsid w:val="00656585"/>
    <w:rsid w:val="00656F29"/>
    <w:rsid w:val="00657CF4"/>
    <w:rsid w:val="00660CD8"/>
    <w:rsid w:val="00661463"/>
    <w:rsid w:val="00662876"/>
    <w:rsid w:val="00662F1B"/>
    <w:rsid w:val="00663B8D"/>
    <w:rsid w:val="00663E00"/>
    <w:rsid w:val="00664F48"/>
    <w:rsid w:val="00664FAD"/>
    <w:rsid w:val="00667778"/>
    <w:rsid w:val="0067345B"/>
    <w:rsid w:val="00683986"/>
    <w:rsid w:val="006843A0"/>
    <w:rsid w:val="00684664"/>
    <w:rsid w:val="00685035"/>
    <w:rsid w:val="00685770"/>
    <w:rsid w:val="00686CF2"/>
    <w:rsid w:val="00690DBA"/>
    <w:rsid w:val="00693BE0"/>
    <w:rsid w:val="00694780"/>
    <w:rsid w:val="006964F9"/>
    <w:rsid w:val="006A004F"/>
    <w:rsid w:val="006A395F"/>
    <w:rsid w:val="006A65E2"/>
    <w:rsid w:val="006A7987"/>
    <w:rsid w:val="006B33AB"/>
    <w:rsid w:val="006B37BD"/>
    <w:rsid w:val="006B4D88"/>
    <w:rsid w:val="006C092D"/>
    <w:rsid w:val="006C099D"/>
    <w:rsid w:val="006C18F0"/>
    <w:rsid w:val="006C7E01"/>
    <w:rsid w:val="006D5EF6"/>
    <w:rsid w:val="006D64A5"/>
    <w:rsid w:val="006E0935"/>
    <w:rsid w:val="006E31C0"/>
    <w:rsid w:val="006E353F"/>
    <w:rsid w:val="006E35AB"/>
    <w:rsid w:val="006E4C36"/>
    <w:rsid w:val="00711AA9"/>
    <w:rsid w:val="00721081"/>
    <w:rsid w:val="00722155"/>
    <w:rsid w:val="00730C87"/>
    <w:rsid w:val="007328AA"/>
    <w:rsid w:val="00737F19"/>
    <w:rsid w:val="00740302"/>
    <w:rsid w:val="00741D4D"/>
    <w:rsid w:val="00745CF2"/>
    <w:rsid w:val="00752067"/>
    <w:rsid w:val="00752AC3"/>
    <w:rsid w:val="007543BF"/>
    <w:rsid w:val="00757304"/>
    <w:rsid w:val="00760D90"/>
    <w:rsid w:val="00782BF8"/>
    <w:rsid w:val="007835AA"/>
    <w:rsid w:val="00783C75"/>
    <w:rsid w:val="007849D9"/>
    <w:rsid w:val="007860A2"/>
    <w:rsid w:val="00787433"/>
    <w:rsid w:val="007961BD"/>
    <w:rsid w:val="007964C7"/>
    <w:rsid w:val="007A10F1"/>
    <w:rsid w:val="007A1FBC"/>
    <w:rsid w:val="007A3D50"/>
    <w:rsid w:val="007A587A"/>
    <w:rsid w:val="007B2D29"/>
    <w:rsid w:val="007B412F"/>
    <w:rsid w:val="007B4AF7"/>
    <w:rsid w:val="007B4DBF"/>
    <w:rsid w:val="007B61AB"/>
    <w:rsid w:val="007C30D5"/>
    <w:rsid w:val="007C4E88"/>
    <w:rsid w:val="007C5458"/>
    <w:rsid w:val="007D13F9"/>
    <w:rsid w:val="007D2C67"/>
    <w:rsid w:val="007D7A44"/>
    <w:rsid w:val="007E06BB"/>
    <w:rsid w:val="007F3A45"/>
    <w:rsid w:val="007F50D1"/>
    <w:rsid w:val="007F645D"/>
    <w:rsid w:val="007F71BB"/>
    <w:rsid w:val="00806B0D"/>
    <w:rsid w:val="00810CE1"/>
    <w:rsid w:val="00816D52"/>
    <w:rsid w:val="00831048"/>
    <w:rsid w:val="00834272"/>
    <w:rsid w:val="0084139D"/>
    <w:rsid w:val="0085095A"/>
    <w:rsid w:val="008510D3"/>
    <w:rsid w:val="00861910"/>
    <w:rsid w:val="008625C1"/>
    <w:rsid w:val="00866EEB"/>
    <w:rsid w:val="00873724"/>
    <w:rsid w:val="0087671D"/>
    <w:rsid w:val="008806F9"/>
    <w:rsid w:val="00887957"/>
    <w:rsid w:val="00890161"/>
    <w:rsid w:val="00893020"/>
    <w:rsid w:val="008A39DF"/>
    <w:rsid w:val="008A51D9"/>
    <w:rsid w:val="008A57E3"/>
    <w:rsid w:val="008A6552"/>
    <w:rsid w:val="008B26A5"/>
    <w:rsid w:val="008B5648"/>
    <w:rsid w:val="008B5BF4"/>
    <w:rsid w:val="008C0CEE"/>
    <w:rsid w:val="008C1B18"/>
    <w:rsid w:val="008C5C7D"/>
    <w:rsid w:val="008D1D40"/>
    <w:rsid w:val="008D26F6"/>
    <w:rsid w:val="008D46EC"/>
    <w:rsid w:val="008D506B"/>
    <w:rsid w:val="008E0E25"/>
    <w:rsid w:val="008E61A1"/>
    <w:rsid w:val="008E6673"/>
    <w:rsid w:val="008E75B6"/>
    <w:rsid w:val="009031EF"/>
    <w:rsid w:val="0090448F"/>
    <w:rsid w:val="009061FD"/>
    <w:rsid w:val="00917EA3"/>
    <w:rsid w:val="00917EE0"/>
    <w:rsid w:val="009219BB"/>
    <w:rsid w:val="00921C89"/>
    <w:rsid w:val="00926966"/>
    <w:rsid w:val="00926B9E"/>
    <w:rsid w:val="00926D03"/>
    <w:rsid w:val="00934036"/>
    <w:rsid w:val="00934889"/>
    <w:rsid w:val="0094541D"/>
    <w:rsid w:val="00945A91"/>
    <w:rsid w:val="00946527"/>
    <w:rsid w:val="009473EA"/>
    <w:rsid w:val="00954E7E"/>
    <w:rsid w:val="009554D9"/>
    <w:rsid w:val="009572F9"/>
    <w:rsid w:val="00960D0F"/>
    <w:rsid w:val="00970273"/>
    <w:rsid w:val="00971EEC"/>
    <w:rsid w:val="0098366F"/>
    <w:rsid w:val="00983A03"/>
    <w:rsid w:val="00986063"/>
    <w:rsid w:val="00987C8E"/>
    <w:rsid w:val="00991F67"/>
    <w:rsid w:val="00992876"/>
    <w:rsid w:val="00992950"/>
    <w:rsid w:val="009973C6"/>
    <w:rsid w:val="009A0DCE"/>
    <w:rsid w:val="009A22CD"/>
    <w:rsid w:val="009A2B38"/>
    <w:rsid w:val="009A3A88"/>
    <w:rsid w:val="009A3E4B"/>
    <w:rsid w:val="009B0928"/>
    <w:rsid w:val="009B35FD"/>
    <w:rsid w:val="009B648D"/>
    <w:rsid w:val="009B6815"/>
    <w:rsid w:val="009C112E"/>
    <w:rsid w:val="009D2967"/>
    <w:rsid w:val="009D3C2B"/>
    <w:rsid w:val="009D3F4F"/>
    <w:rsid w:val="009D414B"/>
    <w:rsid w:val="009E4191"/>
    <w:rsid w:val="009F2AB1"/>
    <w:rsid w:val="009F4FAF"/>
    <w:rsid w:val="009F68F1"/>
    <w:rsid w:val="00A04342"/>
    <w:rsid w:val="00A04529"/>
    <w:rsid w:val="00A04F19"/>
    <w:rsid w:val="00A0584B"/>
    <w:rsid w:val="00A07213"/>
    <w:rsid w:val="00A13317"/>
    <w:rsid w:val="00A17135"/>
    <w:rsid w:val="00A20269"/>
    <w:rsid w:val="00A21697"/>
    <w:rsid w:val="00A21A6F"/>
    <w:rsid w:val="00A24E56"/>
    <w:rsid w:val="00A26A62"/>
    <w:rsid w:val="00A27DB2"/>
    <w:rsid w:val="00A33B4C"/>
    <w:rsid w:val="00A35A9B"/>
    <w:rsid w:val="00A4070E"/>
    <w:rsid w:val="00A40CA0"/>
    <w:rsid w:val="00A504A7"/>
    <w:rsid w:val="00A53677"/>
    <w:rsid w:val="00A53BF2"/>
    <w:rsid w:val="00A60785"/>
    <w:rsid w:val="00A60D68"/>
    <w:rsid w:val="00A73EFA"/>
    <w:rsid w:val="00A77A3B"/>
    <w:rsid w:val="00A81BEC"/>
    <w:rsid w:val="00A92F6F"/>
    <w:rsid w:val="00A94358"/>
    <w:rsid w:val="00A97523"/>
    <w:rsid w:val="00A97792"/>
    <w:rsid w:val="00AA0131"/>
    <w:rsid w:val="00AA0F86"/>
    <w:rsid w:val="00AA134F"/>
    <w:rsid w:val="00AA7824"/>
    <w:rsid w:val="00AB0FA3"/>
    <w:rsid w:val="00AB10D3"/>
    <w:rsid w:val="00AB1B9D"/>
    <w:rsid w:val="00AB5427"/>
    <w:rsid w:val="00AB73BF"/>
    <w:rsid w:val="00AC335C"/>
    <w:rsid w:val="00AC337E"/>
    <w:rsid w:val="00AC463E"/>
    <w:rsid w:val="00AD3BE2"/>
    <w:rsid w:val="00AD3E3D"/>
    <w:rsid w:val="00AE1EE4"/>
    <w:rsid w:val="00AE36EC"/>
    <w:rsid w:val="00AE4156"/>
    <w:rsid w:val="00AE7406"/>
    <w:rsid w:val="00AF1688"/>
    <w:rsid w:val="00AF3BFB"/>
    <w:rsid w:val="00AF46E6"/>
    <w:rsid w:val="00AF5139"/>
    <w:rsid w:val="00AF63E0"/>
    <w:rsid w:val="00B04492"/>
    <w:rsid w:val="00B06EDA"/>
    <w:rsid w:val="00B1161F"/>
    <w:rsid w:val="00B11661"/>
    <w:rsid w:val="00B135C2"/>
    <w:rsid w:val="00B17034"/>
    <w:rsid w:val="00B27D4D"/>
    <w:rsid w:val="00B32B4D"/>
    <w:rsid w:val="00B339E7"/>
    <w:rsid w:val="00B4137E"/>
    <w:rsid w:val="00B43234"/>
    <w:rsid w:val="00B4410A"/>
    <w:rsid w:val="00B46F64"/>
    <w:rsid w:val="00B52A5F"/>
    <w:rsid w:val="00B54DF7"/>
    <w:rsid w:val="00B56223"/>
    <w:rsid w:val="00B568D7"/>
    <w:rsid w:val="00B56E79"/>
    <w:rsid w:val="00B5708F"/>
    <w:rsid w:val="00B57AA7"/>
    <w:rsid w:val="00B61D1B"/>
    <w:rsid w:val="00B61F4D"/>
    <w:rsid w:val="00B637AA"/>
    <w:rsid w:val="00B63BE2"/>
    <w:rsid w:val="00B7592C"/>
    <w:rsid w:val="00B761E1"/>
    <w:rsid w:val="00B778B8"/>
    <w:rsid w:val="00B77F39"/>
    <w:rsid w:val="00B809D3"/>
    <w:rsid w:val="00B80BA0"/>
    <w:rsid w:val="00B84B66"/>
    <w:rsid w:val="00B85475"/>
    <w:rsid w:val="00B9086B"/>
    <w:rsid w:val="00B9090A"/>
    <w:rsid w:val="00B92196"/>
    <w:rsid w:val="00B9228D"/>
    <w:rsid w:val="00B929EC"/>
    <w:rsid w:val="00BA1889"/>
    <w:rsid w:val="00BA58EA"/>
    <w:rsid w:val="00BB0725"/>
    <w:rsid w:val="00BB27F2"/>
    <w:rsid w:val="00BB2A2F"/>
    <w:rsid w:val="00BB3ECF"/>
    <w:rsid w:val="00BC408A"/>
    <w:rsid w:val="00BC5023"/>
    <w:rsid w:val="00BC556C"/>
    <w:rsid w:val="00BD42DA"/>
    <w:rsid w:val="00BD4684"/>
    <w:rsid w:val="00BD4D9D"/>
    <w:rsid w:val="00BE08A7"/>
    <w:rsid w:val="00BE4391"/>
    <w:rsid w:val="00BF208B"/>
    <w:rsid w:val="00BF3E48"/>
    <w:rsid w:val="00BF548D"/>
    <w:rsid w:val="00BF5A58"/>
    <w:rsid w:val="00C00ED3"/>
    <w:rsid w:val="00C15F1B"/>
    <w:rsid w:val="00C16288"/>
    <w:rsid w:val="00C17D1D"/>
    <w:rsid w:val="00C2167F"/>
    <w:rsid w:val="00C26A9E"/>
    <w:rsid w:val="00C34BD4"/>
    <w:rsid w:val="00C45923"/>
    <w:rsid w:val="00C526D5"/>
    <w:rsid w:val="00C543E7"/>
    <w:rsid w:val="00C55CBD"/>
    <w:rsid w:val="00C70225"/>
    <w:rsid w:val="00C72198"/>
    <w:rsid w:val="00C73C7D"/>
    <w:rsid w:val="00C75005"/>
    <w:rsid w:val="00C84A73"/>
    <w:rsid w:val="00C86CBA"/>
    <w:rsid w:val="00C86D99"/>
    <w:rsid w:val="00C920C5"/>
    <w:rsid w:val="00C970DF"/>
    <w:rsid w:val="00CA03DD"/>
    <w:rsid w:val="00CA7E71"/>
    <w:rsid w:val="00CB0DE5"/>
    <w:rsid w:val="00CB122C"/>
    <w:rsid w:val="00CB2673"/>
    <w:rsid w:val="00CB52A1"/>
    <w:rsid w:val="00CB701D"/>
    <w:rsid w:val="00CC3F0E"/>
    <w:rsid w:val="00CD0201"/>
    <w:rsid w:val="00CD08C9"/>
    <w:rsid w:val="00CD1FE8"/>
    <w:rsid w:val="00CD2A73"/>
    <w:rsid w:val="00CD38CD"/>
    <w:rsid w:val="00CD3E0C"/>
    <w:rsid w:val="00CD5565"/>
    <w:rsid w:val="00CD616C"/>
    <w:rsid w:val="00CE1FA7"/>
    <w:rsid w:val="00CF68D6"/>
    <w:rsid w:val="00CF7B4A"/>
    <w:rsid w:val="00D009F8"/>
    <w:rsid w:val="00D016B6"/>
    <w:rsid w:val="00D078DA"/>
    <w:rsid w:val="00D14995"/>
    <w:rsid w:val="00D204F2"/>
    <w:rsid w:val="00D2254F"/>
    <w:rsid w:val="00D2280D"/>
    <w:rsid w:val="00D2455C"/>
    <w:rsid w:val="00D25023"/>
    <w:rsid w:val="00D27F8C"/>
    <w:rsid w:val="00D30632"/>
    <w:rsid w:val="00D334AB"/>
    <w:rsid w:val="00D33843"/>
    <w:rsid w:val="00D413AD"/>
    <w:rsid w:val="00D54A6F"/>
    <w:rsid w:val="00D57D57"/>
    <w:rsid w:val="00D62E42"/>
    <w:rsid w:val="00D63A56"/>
    <w:rsid w:val="00D673B8"/>
    <w:rsid w:val="00D70AA1"/>
    <w:rsid w:val="00D7721C"/>
    <w:rsid w:val="00D772FB"/>
    <w:rsid w:val="00D845D8"/>
    <w:rsid w:val="00D94527"/>
    <w:rsid w:val="00DA1AA0"/>
    <w:rsid w:val="00DA512B"/>
    <w:rsid w:val="00DA654B"/>
    <w:rsid w:val="00DC44A8"/>
    <w:rsid w:val="00DE4BEE"/>
    <w:rsid w:val="00DE5B3D"/>
    <w:rsid w:val="00DE7112"/>
    <w:rsid w:val="00DE7E85"/>
    <w:rsid w:val="00DF19BE"/>
    <w:rsid w:val="00DF368F"/>
    <w:rsid w:val="00DF3B44"/>
    <w:rsid w:val="00DF3F67"/>
    <w:rsid w:val="00DF4BF8"/>
    <w:rsid w:val="00E0423A"/>
    <w:rsid w:val="00E07C93"/>
    <w:rsid w:val="00E1372E"/>
    <w:rsid w:val="00E17CB1"/>
    <w:rsid w:val="00E202D7"/>
    <w:rsid w:val="00E21D30"/>
    <w:rsid w:val="00E24D9A"/>
    <w:rsid w:val="00E27805"/>
    <w:rsid w:val="00E27A11"/>
    <w:rsid w:val="00E30497"/>
    <w:rsid w:val="00E34A2B"/>
    <w:rsid w:val="00E358A2"/>
    <w:rsid w:val="00E35C9A"/>
    <w:rsid w:val="00E3771B"/>
    <w:rsid w:val="00E40979"/>
    <w:rsid w:val="00E43F26"/>
    <w:rsid w:val="00E50B2D"/>
    <w:rsid w:val="00E52A36"/>
    <w:rsid w:val="00E6378B"/>
    <w:rsid w:val="00E63EC3"/>
    <w:rsid w:val="00E653DA"/>
    <w:rsid w:val="00E65958"/>
    <w:rsid w:val="00E81B31"/>
    <w:rsid w:val="00E8344E"/>
    <w:rsid w:val="00E84FE5"/>
    <w:rsid w:val="00E879A5"/>
    <w:rsid w:val="00E879FC"/>
    <w:rsid w:val="00E95575"/>
    <w:rsid w:val="00EA2574"/>
    <w:rsid w:val="00EA2F1F"/>
    <w:rsid w:val="00EA3F2E"/>
    <w:rsid w:val="00EA4206"/>
    <w:rsid w:val="00EA57EC"/>
    <w:rsid w:val="00EA5A58"/>
    <w:rsid w:val="00EA6208"/>
    <w:rsid w:val="00EB120E"/>
    <w:rsid w:val="00EB3165"/>
    <w:rsid w:val="00EB34C8"/>
    <w:rsid w:val="00EB46E2"/>
    <w:rsid w:val="00EC0045"/>
    <w:rsid w:val="00EC48BC"/>
    <w:rsid w:val="00EC5C17"/>
    <w:rsid w:val="00ED452E"/>
    <w:rsid w:val="00EE3CDA"/>
    <w:rsid w:val="00EF37A8"/>
    <w:rsid w:val="00EF531F"/>
    <w:rsid w:val="00EF7190"/>
    <w:rsid w:val="00F05FE8"/>
    <w:rsid w:val="00F06D86"/>
    <w:rsid w:val="00F1076B"/>
    <w:rsid w:val="00F11155"/>
    <w:rsid w:val="00F13D87"/>
    <w:rsid w:val="00F13FD7"/>
    <w:rsid w:val="00F149E5"/>
    <w:rsid w:val="00F15E33"/>
    <w:rsid w:val="00F17DA2"/>
    <w:rsid w:val="00F20F5E"/>
    <w:rsid w:val="00F22EC0"/>
    <w:rsid w:val="00F25C47"/>
    <w:rsid w:val="00F27018"/>
    <w:rsid w:val="00F27D7B"/>
    <w:rsid w:val="00F31395"/>
    <w:rsid w:val="00F31D34"/>
    <w:rsid w:val="00F342A1"/>
    <w:rsid w:val="00F36FBA"/>
    <w:rsid w:val="00F44C8C"/>
    <w:rsid w:val="00F44D36"/>
    <w:rsid w:val="00F46262"/>
    <w:rsid w:val="00F4795D"/>
    <w:rsid w:val="00F50A61"/>
    <w:rsid w:val="00F525CD"/>
    <w:rsid w:val="00F5286C"/>
    <w:rsid w:val="00F52E12"/>
    <w:rsid w:val="00F56C76"/>
    <w:rsid w:val="00F638CA"/>
    <w:rsid w:val="00F657C5"/>
    <w:rsid w:val="00F83CCF"/>
    <w:rsid w:val="00F900B4"/>
    <w:rsid w:val="00FA0F2E"/>
    <w:rsid w:val="00FA4DB1"/>
    <w:rsid w:val="00FB3771"/>
    <w:rsid w:val="00FB3F2A"/>
    <w:rsid w:val="00FC3593"/>
    <w:rsid w:val="00FC7C71"/>
    <w:rsid w:val="00FD117D"/>
    <w:rsid w:val="00FD72E3"/>
    <w:rsid w:val="00FE06FC"/>
    <w:rsid w:val="00FE3554"/>
    <w:rsid w:val="00FE4F60"/>
    <w:rsid w:val="00FF0315"/>
    <w:rsid w:val="00FF1A96"/>
    <w:rsid w:val="00FF2121"/>
    <w:rsid w:val="00FF3725"/>
    <w:rsid w:val="00FF55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B545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3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334D"/>
    <w:rPr>
      <w:rFonts w:ascii="Times New Roman" w:hAnsi="Times New Roman"/>
      <w:b w:val="0"/>
      <w:i w:val="0"/>
      <w:sz w:val="22"/>
    </w:rPr>
  </w:style>
  <w:style w:type="paragraph" w:styleId="NoSpacing">
    <w:name w:val="No Spacing"/>
    <w:uiPriority w:val="1"/>
    <w:qFormat/>
    <w:rsid w:val="005C334D"/>
    <w:pPr>
      <w:spacing w:after="0" w:line="240" w:lineRule="auto"/>
    </w:pPr>
  </w:style>
  <w:style w:type="paragraph" w:customStyle="1" w:styleId="scemptylineheader">
    <w:name w:val="sc_emptyline_header"/>
    <w:qFormat/>
    <w:rsid w:val="005C33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33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33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33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33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334D"/>
    <w:rPr>
      <w:color w:val="808080"/>
    </w:rPr>
  </w:style>
  <w:style w:type="paragraph" w:customStyle="1" w:styleId="scdirectionallanguage">
    <w:name w:val="sc_directional_language"/>
    <w:qFormat/>
    <w:rsid w:val="005C33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33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33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33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33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33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33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33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33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33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33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33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33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33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33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33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334D"/>
    <w:rPr>
      <w:rFonts w:ascii="Times New Roman" w:hAnsi="Times New Roman"/>
      <w:color w:val="auto"/>
      <w:sz w:val="22"/>
    </w:rPr>
  </w:style>
  <w:style w:type="paragraph" w:customStyle="1" w:styleId="scclippagebillheader">
    <w:name w:val="sc_clip_page_bill_header"/>
    <w:qFormat/>
    <w:rsid w:val="005C33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33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33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3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4D"/>
    <w:rPr>
      <w:lang w:val="en-US"/>
    </w:rPr>
  </w:style>
  <w:style w:type="paragraph" w:styleId="Footer">
    <w:name w:val="footer"/>
    <w:basedOn w:val="Normal"/>
    <w:link w:val="FooterChar"/>
    <w:uiPriority w:val="99"/>
    <w:unhideWhenUsed/>
    <w:rsid w:val="005C3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4D"/>
    <w:rPr>
      <w:lang w:val="en-US"/>
    </w:rPr>
  </w:style>
  <w:style w:type="paragraph" w:styleId="ListParagraph">
    <w:name w:val="List Paragraph"/>
    <w:basedOn w:val="Normal"/>
    <w:uiPriority w:val="34"/>
    <w:qFormat/>
    <w:rsid w:val="005C334D"/>
    <w:pPr>
      <w:ind w:left="720"/>
      <w:contextualSpacing/>
    </w:pPr>
  </w:style>
  <w:style w:type="paragraph" w:customStyle="1" w:styleId="scbillfooter">
    <w:name w:val="sc_bill_footer"/>
    <w:qFormat/>
    <w:rsid w:val="005C33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3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33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33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33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33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33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334D"/>
    <w:pPr>
      <w:widowControl w:val="0"/>
      <w:suppressAutoHyphens/>
      <w:spacing w:after="0" w:line="360" w:lineRule="auto"/>
    </w:pPr>
    <w:rPr>
      <w:rFonts w:ascii="Times New Roman" w:hAnsi="Times New Roman"/>
      <w:lang w:val="en-US"/>
    </w:rPr>
  </w:style>
  <w:style w:type="paragraph" w:customStyle="1" w:styleId="sctableln">
    <w:name w:val="sc_table_ln"/>
    <w:qFormat/>
    <w:rsid w:val="005C33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33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334D"/>
    <w:rPr>
      <w:strike/>
      <w:dstrike w:val="0"/>
    </w:rPr>
  </w:style>
  <w:style w:type="character" w:customStyle="1" w:styleId="scinsert">
    <w:name w:val="sc_insert"/>
    <w:uiPriority w:val="1"/>
    <w:qFormat/>
    <w:rsid w:val="005C334D"/>
    <w:rPr>
      <w:caps w:val="0"/>
      <w:smallCaps w:val="0"/>
      <w:strike w:val="0"/>
      <w:dstrike w:val="0"/>
      <w:vanish w:val="0"/>
      <w:u w:val="single"/>
      <w:vertAlign w:val="baseline"/>
    </w:rPr>
  </w:style>
  <w:style w:type="character" w:customStyle="1" w:styleId="scinsertred">
    <w:name w:val="sc_insert_red"/>
    <w:uiPriority w:val="1"/>
    <w:qFormat/>
    <w:rsid w:val="005C334D"/>
    <w:rPr>
      <w:caps w:val="0"/>
      <w:smallCaps w:val="0"/>
      <w:strike w:val="0"/>
      <w:dstrike w:val="0"/>
      <w:vanish w:val="0"/>
      <w:color w:val="FF0000"/>
      <w:u w:val="single"/>
      <w:vertAlign w:val="baseline"/>
    </w:rPr>
  </w:style>
  <w:style w:type="character" w:customStyle="1" w:styleId="scinsertblue">
    <w:name w:val="sc_insert_blue"/>
    <w:uiPriority w:val="1"/>
    <w:qFormat/>
    <w:rsid w:val="005C334D"/>
    <w:rPr>
      <w:caps w:val="0"/>
      <w:smallCaps w:val="0"/>
      <w:strike w:val="0"/>
      <w:dstrike w:val="0"/>
      <w:vanish w:val="0"/>
      <w:color w:val="0070C0"/>
      <w:u w:val="single"/>
      <w:vertAlign w:val="baseline"/>
    </w:rPr>
  </w:style>
  <w:style w:type="character" w:customStyle="1" w:styleId="scstrikered">
    <w:name w:val="sc_strike_red"/>
    <w:uiPriority w:val="1"/>
    <w:qFormat/>
    <w:rsid w:val="005C334D"/>
    <w:rPr>
      <w:strike/>
      <w:dstrike w:val="0"/>
      <w:color w:val="FF0000"/>
    </w:rPr>
  </w:style>
  <w:style w:type="character" w:customStyle="1" w:styleId="scstrikeblue">
    <w:name w:val="sc_strike_blue"/>
    <w:uiPriority w:val="1"/>
    <w:qFormat/>
    <w:rsid w:val="005C334D"/>
    <w:rPr>
      <w:strike/>
      <w:dstrike w:val="0"/>
      <w:color w:val="0070C0"/>
    </w:rPr>
  </w:style>
  <w:style w:type="character" w:customStyle="1" w:styleId="scinsertbluenounderline">
    <w:name w:val="sc_insert_blue_no_underline"/>
    <w:uiPriority w:val="1"/>
    <w:qFormat/>
    <w:rsid w:val="005C33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33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334D"/>
    <w:rPr>
      <w:strike/>
      <w:dstrike w:val="0"/>
      <w:color w:val="0070C0"/>
      <w:lang w:val="en-US"/>
    </w:rPr>
  </w:style>
  <w:style w:type="character" w:customStyle="1" w:styleId="scstrikerednoncodified">
    <w:name w:val="sc_strike_red_non_codified"/>
    <w:uiPriority w:val="1"/>
    <w:qFormat/>
    <w:rsid w:val="005C334D"/>
    <w:rPr>
      <w:strike/>
      <w:dstrike w:val="0"/>
      <w:color w:val="FF0000"/>
    </w:rPr>
  </w:style>
  <w:style w:type="paragraph" w:customStyle="1" w:styleId="scbillsiglines">
    <w:name w:val="sc_bill_sig_lines"/>
    <w:qFormat/>
    <w:rsid w:val="005C33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334D"/>
    <w:rPr>
      <w:bdr w:val="none" w:sz="0" w:space="0" w:color="auto"/>
      <w:shd w:val="clear" w:color="auto" w:fill="FEC6C6"/>
    </w:rPr>
  </w:style>
  <w:style w:type="character" w:customStyle="1" w:styleId="screstoreblue">
    <w:name w:val="sc_restore_blue"/>
    <w:uiPriority w:val="1"/>
    <w:qFormat/>
    <w:rsid w:val="005C334D"/>
    <w:rPr>
      <w:color w:val="4472C4" w:themeColor="accent1"/>
      <w:bdr w:val="none" w:sz="0" w:space="0" w:color="auto"/>
      <w:shd w:val="clear" w:color="auto" w:fill="auto"/>
    </w:rPr>
  </w:style>
  <w:style w:type="character" w:customStyle="1" w:styleId="screstorered">
    <w:name w:val="sc_restore_red"/>
    <w:uiPriority w:val="1"/>
    <w:qFormat/>
    <w:rsid w:val="005C334D"/>
    <w:rPr>
      <w:color w:val="FF0000"/>
      <w:bdr w:val="none" w:sz="0" w:space="0" w:color="auto"/>
      <w:shd w:val="clear" w:color="auto" w:fill="auto"/>
    </w:rPr>
  </w:style>
  <w:style w:type="character" w:customStyle="1" w:styleId="scstrikenewblue">
    <w:name w:val="sc_strike_new_blue"/>
    <w:uiPriority w:val="1"/>
    <w:qFormat/>
    <w:rsid w:val="005C334D"/>
    <w:rPr>
      <w:strike w:val="0"/>
      <w:dstrike/>
      <w:color w:val="0070C0"/>
      <w:u w:val="none"/>
    </w:rPr>
  </w:style>
  <w:style w:type="character" w:customStyle="1" w:styleId="scstrikenewred">
    <w:name w:val="sc_strike_new_red"/>
    <w:uiPriority w:val="1"/>
    <w:qFormat/>
    <w:rsid w:val="005C334D"/>
    <w:rPr>
      <w:strike w:val="0"/>
      <w:dstrike/>
      <w:color w:val="FF0000"/>
      <w:u w:val="none"/>
    </w:rPr>
  </w:style>
  <w:style w:type="character" w:customStyle="1" w:styleId="scamendsenate">
    <w:name w:val="sc_amend_senate"/>
    <w:uiPriority w:val="1"/>
    <w:qFormat/>
    <w:rsid w:val="005C334D"/>
    <w:rPr>
      <w:bdr w:val="none" w:sz="0" w:space="0" w:color="auto"/>
      <w:shd w:val="clear" w:color="auto" w:fill="FFF2CC" w:themeFill="accent4" w:themeFillTint="33"/>
    </w:rPr>
  </w:style>
  <w:style w:type="character" w:customStyle="1" w:styleId="scamendhouse">
    <w:name w:val="sc_amend_house"/>
    <w:uiPriority w:val="1"/>
    <w:qFormat/>
    <w:rsid w:val="005C334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431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15&amp;session=126&amp;summary=B" TargetMode="External" Id="R3c985129c7bf4020" /><Relationship Type="http://schemas.openxmlformats.org/officeDocument/2006/relationships/hyperlink" Target="https://www.scstatehouse.gov/sess126_2025-2026/prever/5215_20260219.docx" TargetMode="External" Id="Rf5da584249034b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770"/>
    <w:rsid w:val="000C5BC7"/>
    <w:rsid w:val="000F401F"/>
    <w:rsid w:val="00104FAD"/>
    <w:rsid w:val="001142A8"/>
    <w:rsid w:val="00140B15"/>
    <w:rsid w:val="00166FED"/>
    <w:rsid w:val="001B20DA"/>
    <w:rsid w:val="001C48FD"/>
    <w:rsid w:val="00211832"/>
    <w:rsid w:val="002816DD"/>
    <w:rsid w:val="002A7C8A"/>
    <w:rsid w:val="002B1CC0"/>
    <w:rsid w:val="002D4365"/>
    <w:rsid w:val="00325BF9"/>
    <w:rsid w:val="00345242"/>
    <w:rsid w:val="00363F0F"/>
    <w:rsid w:val="003E4FBC"/>
    <w:rsid w:val="003F4940"/>
    <w:rsid w:val="004E2BB5"/>
    <w:rsid w:val="00580C56"/>
    <w:rsid w:val="005C2922"/>
    <w:rsid w:val="00684664"/>
    <w:rsid w:val="006A70FF"/>
    <w:rsid w:val="006B363F"/>
    <w:rsid w:val="007070D2"/>
    <w:rsid w:val="00730C87"/>
    <w:rsid w:val="00776F2C"/>
    <w:rsid w:val="007F71BB"/>
    <w:rsid w:val="008530FF"/>
    <w:rsid w:val="00873724"/>
    <w:rsid w:val="00893020"/>
    <w:rsid w:val="008D506B"/>
    <w:rsid w:val="008F7723"/>
    <w:rsid w:val="009031EF"/>
    <w:rsid w:val="00912A5F"/>
    <w:rsid w:val="00940EED"/>
    <w:rsid w:val="00985255"/>
    <w:rsid w:val="009C3651"/>
    <w:rsid w:val="00A20269"/>
    <w:rsid w:val="00A51DBA"/>
    <w:rsid w:val="00B20DA6"/>
    <w:rsid w:val="00B457AF"/>
    <w:rsid w:val="00B77F39"/>
    <w:rsid w:val="00BB3ECF"/>
    <w:rsid w:val="00BF56C3"/>
    <w:rsid w:val="00C818FB"/>
    <w:rsid w:val="00C84A73"/>
    <w:rsid w:val="00C86D99"/>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cd7e67e3-67c8-4350-80c0-3de75f32caa3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84693c5c-42e4-4a83-82d7-56633d5951fb</T_BILL_REQUEST_REQUEST>
  <T_BILL_R_ORIGINALDRAFT>cfd61f50-b3c8-4775-9572-b4c8630a1f5b</T_BILL_R_ORIGINALDRAFT>
  <T_BILL_SPONSOR_SPONSOR>f75620ba-7ea5-4f21-af0b-1ad32bc02789</T_BILL_SPONSOR_SPONSOR>
  <T_BILL_T_BILLNAME>[5215]</T_BILL_T_BILLNAME>
  <T_BILL_T_BILLNUMBER>5215</T_BILL_T_BILLNUMBER>
  <T_BILL_T_BILLTITLE>TO AMEND THE SOUTH CAROLINA CODE OF LAWS SO AS TO ENACT THE “SOUTH CAROLINA RATEPAYER PROTECTION AND LARGE LOAD CUSTOMER INFRASTRUCTURE ACCOUNTABILITY ACT” BY ADDING CHAPTER 44 TO TITLE 58 SO AS TO PROVIDE DEFINITIONS, PROHIBIT INCREMENTAL COSTS RESULTING FROM LARGE LOAD CUSTOMERS TO BE RECOVERED FROM CUSTOMERS IN ANOTHER CUSTOMER CLASS; TO ESTABLISH CONTRACT REQUIREMENTS BETWEEN LARGE LOAD CUSTOMERS AND ELECTRICAL UTILITIES; TO ESTABLISH REVIEW STANDARDS FOR THE PUBLIC SERVICE COMMISSION; AND TO REQUIRE ANNUAL REPORTS FROM LARGE LOAD CUSTOMERS; BY ADDING SECTION 13‑1‑80 SO AS TO ESTABLISH REQUIREMENTS REGARDING INCENTIVES THAT MAY BE OFFERED TO POTENTIAL LARGE LOAD CUSTOMERS; BY ADDING SECTION 6‑29‑550 SO AS TO ESTABLISH REQUIREMENTS REGARDING PUBLIC NOTICE, PUBLIC HEARINGS, AND LOCAL GOVERNMENTAL CERTIFICATIONS CONCERNING PLANNING AND ZONING PRIOR TO THE RECEIPT OF CERTAIN PERMITS OR INCENTIVES; AND BY ADDING SECTION 49‑1‑100 SO AS TO REQUIRE POTENTIAL LARGE LOAD CUSTOMERS TO PROVIDE PLANS REGARDING WATER RESOURCES AND ANNUAL REPORTING REQUIREMENTS TO THE DEPARTMENT OF ENVIRONMENTAL SERVICES AND TO REQUIRE THE DEPARTMENT OF ENVIRONMENTAL SERVICES TO VERIFY WATER USAGE CONTINGENCY PLAN ADHERENCE IN THE EVENT OF A DROUGHT.</T_BILL_T_BILLTITLE>
  <T_BILL_T_CHAMBER>house</T_BILL_T_CHAMBER>
  <T_BILL_T_FILENAME> </T_BILL_T_FILENAME>
  <T_BILL_T_LEGTYPE>bill_statewide</T_BILL_T_LEGTYPE>
  <T_BILL_T_RATNUMBERSTRING>HNone</T_BILL_T_RATNUMBERSTRING>
  <T_BILL_T_SECTIONS>[{"SectionUUID":"fefd52bb-619b-43d2-8995-48eb18cd7655","SectionName":"Citing an Act","SectionNumber":1,"SectionType":"new","CodeSections":[],"TitleText":"so as to enact the “South Carolina Ratepayer Protection and Large Load Customer Infrastructure Accountability Act.”","DisableControls":false,"Deleted":false,"RepealItems":[],"SectionBookmarkName":"bs_num_1_9c73a8be4"},{"SectionUUID":"59a4935a-eb01-4222-8b82-ba0543bfe20f","SectionName":"code_section","SectionNumber":2,"SectionType":"code_section","CodeSections":[{"CodeSectionBookmarkName":"ns_T58C44N10_966bfd60c","IsConstitutionSection":false,"Identity":"58-44-10","IsNew":true,"SubSections":[{"Level":1,"Identity":"T58C44N10S1","SubSectionBookmarkName":"ss_T58C44N10S1_lv1_d9d6542bb","IsNewSubSection":false,"SubSectionReplacement":""},{"Level":1,"Identity":"T58C44N10S2","SubSectionBookmarkName":"ss_T58C44N10S2_lv1_3dbb9089f","IsNewSubSection":false,"SubSectionReplacement":""},{"Level":1,"Identity":"T58C44N10S3","SubSectionBookmarkName":"ss_T58C44N10S3_lv1_8cf5bdf00","IsNewSubSection":false,"SubSectionReplacement":""},{"Level":1,"Identity":"T58C44N10S4","SubSectionBookmarkName":"ss_T58C44N10S4_lv1_c997f9b17","IsNewSubSection":false,"SubSectionReplacement":""},{"Level":1,"Identity":"T58C44N10S5","SubSectionBookmarkName":"ss_T58C44N10S5_lv1_e01904255","IsNewSubSection":false,"SubSectionReplacement":""},{"Level":1,"Identity":"T58C44N10S6","SubSectionBookmarkName":"ss_T58C44N10S6_lv1_f8778783f","IsNewSubSection":false,"SubSectionReplacement":""},{"Level":1,"Identity":"T58C44N10S7","SubSectionBookmarkName":"ss_T58C44N10S7_lv1_70481e153","IsNewSubSection":false,"SubSectionReplacement":""}],"TitleRelatedTo":"","TitleSoAsTo":"","Deleted":false,"IsStricken":false},{"CodeSectionBookmarkName":"ns_T58C44N20_66eb65c4d","IsConstitutionSection":false,"Identity":"58-44-20","IsNew":true,"SubSections":[],"TitleRelatedTo":"","TitleSoAsTo":"","Deleted":false,"IsStricken":false},{"CodeSectionBookmarkName":"ns_T58C44N30_767b25fc3","IsConstitutionSection":false,"Identity":"58-44-30","IsNew":true,"SubSections":[{"Level":1,"Identity":"T58C44N30SA","SubSectionBookmarkName":"ss_T58C44N30SA_lv1_9e424f864","IsNewSubSection":false,"SubSectionReplacement":""},{"Level":2,"Identity":"T58C44N30S1","SubSectionBookmarkName":"ss_T58C44N30S1_lv2_aaf89979a","IsNewSubSection":false,"SubSectionReplacement":""},{"Level":2,"Identity":"T58C44N30S2","SubSectionBookmarkName":"ss_T58C44N30S2_lv2_761f56035","IsNewSubSection":false,"SubSectionReplacement":""},{"Level":3,"Identity":"T58C44N30Sa","SubSectionBookmarkName":"ss_T58C44N30Sa_lv3_d0e765d47","IsNewSubSection":false,"SubSectionReplacement":""},{"Level":3,"Identity":"T58C44N30Sb","SubSectionBookmarkName":"ss_T58C44N30Sb_lv3_43c7de333","IsNewSubSection":false,"SubSectionReplacement":""},{"Level":2,"Identity":"T58C44N30S3","SubSectionBookmarkName":"ss_T58C44N30S3_lv2_92eb949f7","IsNewSubSection":false,"SubSectionReplacement":""},{"Level":2,"Identity":"T58C44N30S4","SubSectionBookmarkName":"ss_T58C44N30S4_lv2_ca2568fbd","IsNewSubSection":false,"SubSectionReplacement":""},{"Level":1,"Identity":"T58C44N30SB","SubSectionBookmarkName":"ss_T58C44N30SB_lv1_048669153","IsNewSubSection":false,"SubSectionReplacement":""},{"Level":1,"Identity":"T58C44N30SC","SubSectionBookmarkName":"ss_T58C44N30SC_lv1_61f851601","IsNewSubSection":false,"SubSectionReplacement":""},{"Level":1,"Identity":"T58C44N30SD","SubSectionBookmarkName":"ss_T58C44N30SD_lv1_8931acdb8","IsNewSubSection":false,"SubSectionReplacement":""}],"TitleRelatedTo":"","TitleSoAsTo":"","Deleted":false,"IsStricken":false},{"CodeSectionBookmarkName":"ns_T58C44N40_e20051baa","IsConstitutionSection":false,"Identity":"58-44-40","IsNew":true,"SubSections":[{"Level":1,"Identity":"T58C44N40SB","SubSectionBookmarkName":"ss_T58C44N40SB_lv1_ecee3bd91","IsNewSubSection":false,"SubSectionReplacement":""},{"Level":2,"Identity":"T58C44N40S1","SubSectionBookmarkName":"ss_T58C44N40S1_lv2_4ed7d911a","IsNewSubSection":false,"SubSectionReplacement":""},{"Level":2,"Identity":"T58C44N40S2","SubSectionBookmarkName":"ss_T58C44N40S2_lv2_de226f83f","IsNewSubSection":false,"SubSectionReplacement":""},{"Level":2,"Identity":"T58C44N40S3","SubSectionBookmarkName":"ss_T58C44N40S3_lv2_3cc3524e2","IsNewSubSection":false,"SubSectionReplacement":""},{"Level":2,"Identity":"T58C44N40S4","SubSectionBookmarkName":"ss_T58C44N40S4_lv2_ac5adb012","IsNewSubSection":false,"SubSectionReplacement":""},{"Level":2,"Identity":"T58C44N40S5","SubSectionBookmarkName":"ss_T58C44N40S5_lv2_d655aa368","IsNewSubSection":false,"SubSectionReplacement":""},{"Level":2,"Identity":"T58C44N40S6","SubSectionBookmarkName":"ss_T58C44N40S6_lv2_02e0615dd","IsNewSubSection":false,"SubSectionReplacement":""},{"Level":2,"Identity":"T58C44N40S7","SubSectionBookmarkName":"ss_T58C44N40S7_lv2_e1ba8b224","IsNewSubSection":false,"SubSectionReplacement":""},{"Level":2,"Identity":"T58C44N40S8","SubSectionBookmarkName":"ss_T58C44N40S8_lv2_74da2b5df","IsNewSubSection":false,"SubSectionReplacement":""},{"Level":1,"Identity":"T58C44N40SC","SubSectionBookmarkName":"ss_T58C44N40SC_lv1_a42cc29f4","IsNewSubSection":false,"SubSectionReplacement":""},{"Level":2,"Identity":"T58C44N40S1","SubSectionBookmarkName":"ss_T58C44N40S1_lv2_d6c853927","IsNewSubSection":false,"SubSectionReplacement":""},{"Level":2,"Identity":"T58C44N40S2","SubSectionBookmarkName":"ss_T58C44N40S2_lv2_b26efcb05","IsNewSubSection":false,"SubSectionReplacement":""},{"Level":2,"Identity":"T58C44N40S3","SubSectionBookmarkName":"ss_T58C44N40S3_lv2_d0a1c9b33","IsNewSubSection":false,"SubSectionReplacement":""},{"Level":2,"Identity":"T58C44N40S4","SubSectionBookmarkName":"ss_T58C44N40S4_lv2_52a0a7585","IsNewSubSection":false,"SubSectionReplacement":""},{"Level":2,"Identity":"T58C44N40S5","SubSectionBookmarkName":"ss_T58C44N40S5_lv2_feadb657f","IsNewSubSection":false,"SubSectionReplacement":""},{"Level":1,"Identity":"T58C44N40SD","SubSectionBookmarkName":"ss_T58C44N40SD_lv1_d4b1853eb","IsNewSubSection":false,"SubSectionReplacement":""}],"TitleRelatedTo":"","TitleSoAsTo":"","Deleted":false,"IsStricken":false},{"CodeSectionBookmarkName":"ns_T58C44N50_3a8372572","IsConstitutionSection":false,"Identity":"58-44-50","IsNew":true,"SubSections":[{"Level":1,"Identity":"T58C44N50SA","SubSectionBookmarkName":"ss_T58C44N50SA_lv1_8e4ee5e15","IsNewSubSection":false,"SubSectionReplacement":""},{"Level":2,"Identity":"T58C44N50S1","SubSectionBookmarkName":"ss_T58C44N50S1_lv2_11f304b29","IsNewSubSection":false,"SubSectionReplacement":""},{"Level":2,"Identity":"T58C44N50S2","SubSectionBookmarkName":"ss_T58C44N50S2_lv2_ce4a72ecd","IsNewSubSection":false,"SubSectionReplacement":""},{"Level":2,"Identity":"T58C44N50S3","SubSectionBookmarkName":"ss_T58C44N50S3_lv2_6d6c5750e","IsNewSubSection":false,"SubSectionReplacement":""},{"Level":2,"Identity":"T58C44N50S4","SubSectionBookmarkName":"ss_T58C44N50S4_lv2_c59bd759e","IsNewSubSection":false,"SubSectionReplacement":""},{"Level":2,"Identity":"T58C44N50S5","SubSectionBookmarkName":"ss_T58C44N50S5_lv2_ed3bb7f91","IsNewSubSection":false,"SubSectionReplacement":""},{"Level":1,"Identity":"T58C44N50SB","SubSectionBookmarkName":"ss_T58C44N50SB_lv1_d64243cdd","IsNewSubSection":false,"SubSectionReplacement":""}],"TitleRelatedTo":"","TitleSoAsTo":"","Deleted":false,"IsStricken":false}],"TitleText":"","DisableControls":false,"Deleted":false,"RepealItems":[],"SectionBookmarkName":"bs_num_2_ac9c39304"},{"SectionUUID":"780824b9-d084-4134-8bb9-e6561a4fae3a","SectionName":"code_section","SectionNumber":3,"SectionType":"code_section","CodeSections":[{"CodeSectionBookmarkName":"ns_T13C1N80_457772dd2","IsConstitutionSection":false,"Identity":"13-1-80","IsNew":true,"SubSections":[{"Level":1,"Identity":"T13C1N80SA","SubSectionBookmarkName":"ss_T13C1N80SA_lv1_7ba89d4ea","IsNewSubSection":false,"SubSectionReplacement":""},{"Level":2,"Identity":"T13C1N80Sa","SubSectionBookmarkName":"ss_T13C1N80Sa_lv2_a94527368","IsNewSubSection":false,"SubSectionReplacement":""},{"Level":2,"Identity":"T13C1N80Sb","SubSectionBookmarkName":"ss_T13C1N80Sb_lv2_1698aaf9c","IsNewSubSection":false,"SubSectionReplacement":""},{"Level":3,"Identity":"T13C1N80S2","SubSectionBookmarkName":"ss_T13C1N80S2_lv3_1afe3b5ea","IsNewSubSection":false,"SubSectionReplacement":""},{"Level":1,"Identity":"T13C1N80SB","SubSectionBookmarkName":"ss_T13C1N80SB_lv1_a006e7f2d","IsNewSubSection":false,"SubSectionReplacement":""},{"Level":1,"Identity":"T13C1N80SC","SubSectionBookmarkName":"ss_T13C1N80SC_lv1_eede86073","IsNewSubSection":false,"SubSectionReplacement":""}],"TitleRelatedTo":"","TitleSoAsTo":"","Deleted":false,"IsStricken":false}],"TitleText":"","DisableControls":false,"Deleted":false,"RepealItems":[],"SectionBookmarkName":"bs_num_3_dbd3fed03"},{"SectionUUID":"d9baf7c7-92d8-4e41-a7e7-04c65d239862","SectionName":"code_section","SectionNumber":4,"SectionType":"code_section","CodeSections":[{"CodeSectionBookmarkName":"ns_T6C29N550_c48a17818","IsConstitutionSection":false,"Identity":"6-29-550","IsNew":true,"SubSections":[{"Level":1,"Identity":"T6C29N550SA","SubSectionBookmarkName":"ss_T6C29N550SA_lv1_c8b7d8a55","IsNewSubSection":false,"SubSectionReplacement":""},{"Level":2,"Identity":"T6C29N550S1","SubSectionBookmarkName":"ss_T6C29N550S1_lv2_5dd9cb670","IsNewSubSection":false,"SubSectionReplacement":""},{"Level":2,"Identity":"T6C29N550S2","SubSectionBookmarkName":"ss_T6C29N550S2_lv2_fbea9e9e1","IsNewSubSection":false,"SubSectionReplacement":""},{"Level":2,"Identity":"T6C29N550S3","SubSectionBookmarkName":"ss_T6C29N550S3_lv2_d826902ca","IsNewSubSection":false,"SubSectionReplacement":""},{"Level":2,"Identity":"T6C29N550S4","SubSectionBookmarkName":"ss_T6C29N550S4_lv2_4a3c59e21","IsNewSubSection":false,"SubSectionReplacement":""},{"Level":2,"Identity":"T6C29N550S5","SubSectionBookmarkName":"ss_T6C29N550S5_lv2_d290ded26","IsNewSubSection":false,"SubSectionReplacement":""},{"Level":1,"Identity":"T6C29N550SB","SubSectionBookmarkName":"ss_T6C29N550SB_lv1_9418fd206","IsNewSubSection":false,"SubSectionReplacement":""}],"TitleRelatedTo":"","TitleSoAsTo":"","Deleted":false,"IsStricken":false}],"TitleText":"","DisableControls":false,"Deleted":false,"RepealItems":[],"SectionBookmarkName":"bs_num_4_d29c63db4"},{"SectionUUID":"3edcb241-034f-4739-a571-16c68e3f12b0","SectionName":"code_section","SectionNumber":5,"SectionType":"code_section","CodeSections":[{"CodeSectionBookmarkName":"ns_T49C1N100_a196b0640","IsConstitutionSection":false,"Identity":"49-1-100","IsNew":true,"SubSections":[{"Level":1,"Identity":"T49C1N100SA","SubSectionBookmarkName":"ss_T49C1N100SA_lv1_6af4122c1","IsNewSubSection":false,"SubSectionReplacement":""},{"Level":2,"Identity":"T49C1N100S1","SubSectionBookmarkName":"ss_T49C1N100S1_lv2_82e44c07c","IsNewSubSection":false,"SubSectionReplacement":""},{"Level":2,"Identity":"T49C1N100S2","SubSectionBookmarkName":"ss_T49C1N100S2_lv2_3235cde3f","IsNewSubSection":false,"SubSectionReplacement":""},{"Level":2,"Identity":"T49C1N100S3","SubSectionBookmarkName":"ss_T49C1N100S3_lv2_e2fc03de6","IsNewSubSection":false,"SubSectionReplacement":""},{"Level":2,"Identity":"T49C1N100S4","SubSectionBookmarkName":"ss_T49C1N100S4_lv2_4db217e28","IsNewSubSection":false,"SubSectionReplacement":""},{"Level":1,"Identity":"T49C1N100SB","SubSectionBookmarkName":"ss_T49C1N100SB_lv1_480f21b27","IsNewSubSection":false,"SubSectionReplacement":""},{"Level":2,"Identity":"T49C1N100S1","SubSectionBookmarkName":"ss_T49C1N100S1_lv2_89c270bdc","IsNewSubSection":false,"SubSectionReplacement":""},{"Level":2,"Identity":"T49C1N100S2","SubSectionBookmarkName":"ss_T49C1N100S2_lv2_32009acf7","IsNewSubSection":false,"SubSectionReplacement":""}],"TitleRelatedTo":"","TitleSoAsTo":"","Deleted":false,"IsStricken":false}],"TitleText":"","DisableControls":false,"Deleted":false,"RepealItems":[],"SectionBookmarkName":"bs_num_5_a4b077f48"},{"SectionUUID":"8f03ca95-8faa-4d43-a9c2-8afc498075bd","SectionName":"standard_eff_date_section","SectionNumber":6,"SectionType":"drafting_clause","CodeSections":[],"TitleText":"","DisableControls":false,"Deleted":false,"RepealItems":[],"SectionBookmarkName":"bs_num_6_lastsection"}]</T_BILL_T_SECTIONS>
  <T_BILL_T_SUBJECT>Data Center Utility Costs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9E4C0298-8F2E-4EEC-B69B-9192B25787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11475</Characters>
  <Application>Microsoft Office Word</Application>
  <DocSecurity>0</DocSecurity>
  <Lines>216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2026-02-18T16:07:00Z</cp:lastPrinted>
  <dcterms:created xsi:type="dcterms:W3CDTF">2026-02-18T16:08:00Z</dcterms:created>
  <dcterms:modified xsi:type="dcterms:W3CDTF">2026-02-18T16:08:00Z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