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Erickson and Schuessler</w:t>
      </w:r>
    </w:p>
    <w:p>
      <w:pPr>
        <w:widowControl w:val="false"/>
        <w:spacing w:after="0"/>
        <w:jc w:val="left"/>
      </w:pPr>
      <w:r>
        <w:rPr>
          <w:rFonts w:ascii="Times New Roman"/>
          <w:sz w:val="22"/>
        </w:rPr>
        <w:t xml:space="preserve">Document Path: LC-0208PH26.docx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Heirs'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002b6cf5adf84552">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Ways and Means</w:t>
      </w:r>
      <w:r>
        <w:t xml:space="preserve"> (</w:t>
      </w:r>
      <w:hyperlink w:history="true" r:id="R8bcbd554484e4c71">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2/25/2026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60c4efd06f4e45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8dca05cdd74808">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029B" w:rsidRDefault="00432135" w14:paraId="0B7BD237" w14:textId="1CC67BBF">
      <w:pPr>
        <w:pStyle w:val="scemptylineheader"/>
      </w:pPr>
      <w:bookmarkStart w:name="open_doc_here" w:id="0"/>
      <w:bookmarkEnd w:id="0"/>
    </w:p>
    <w:p w:rsidRPr="00BB0725" w:rsidR="00A73EFA" w:rsidP="0006029B" w:rsidRDefault="00A73EFA" w14:paraId="283C3C35" w14:textId="05861906">
      <w:pPr>
        <w:pStyle w:val="scemptylineheader"/>
      </w:pPr>
    </w:p>
    <w:p w:rsidRPr="00BB0725" w:rsidR="00A73EFA" w:rsidP="0006029B" w:rsidRDefault="00A73EFA" w14:paraId="29DE87E2" w14:textId="047A9C01">
      <w:pPr>
        <w:pStyle w:val="scemptylineheader"/>
      </w:pPr>
    </w:p>
    <w:p w:rsidRPr="00DF3B44" w:rsidR="00A73EFA" w:rsidP="0006029B" w:rsidRDefault="00A73EFA" w14:paraId="590FBFA4" w14:textId="6EBF74E7">
      <w:pPr>
        <w:pStyle w:val="scemptylineheader"/>
      </w:pPr>
    </w:p>
    <w:p w:rsidRPr="00DF3B44" w:rsidR="00A73EFA" w:rsidP="0006029B" w:rsidRDefault="00A73EFA" w14:paraId="4C37EEEA" w14:textId="41F4B801">
      <w:pPr>
        <w:pStyle w:val="scemptylineheader"/>
      </w:pPr>
    </w:p>
    <w:p w:rsidRPr="00DF3B44" w:rsidR="00A73EFA" w:rsidP="0006029B" w:rsidRDefault="00A73EFA" w14:paraId="18D555E9" w14:textId="6443E264">
      <w:pPr>
        <w:pStyle w:val="scemptylineheader"/>
      </w:pPr>
    </w:p>
    <w:p w:rsidRPr="00DF3B44" w:rsidR="002C3463" w:rsidP="00037F04" w:rsidRDefault="002C3463" w14:paraId="4B4D8963" w14:textId="77777777">
      <w:pPr>
        <w:pStyle w:val="scemptylineheader"/>
      </w:pPr>
    </w:p>
    <w:p w:rsidRPr="00DF3B44" w:rsidR="008E61A1" w:rsidP="00446987" w:rsidRDefault="008E61A1" w14:paraId="789C6836" w14:textId="77777777">
      <w:pPr>
        <w:pStyle w:val="scemptylineheader"/>
      </w:pPr>
    </w:p>
    <w:p w:rsidRPr="00DF3B44" w:rsidR="002C3463" w:rsidP="00EB120E" w:rsidRDefault="002C3463" w14:paraId="2356EA3D" w14:textId="77777777">
      <w:pPr>
        <w:pStyle w:val="scbillheader"/>
      </w:pPr>
      <w:r w:rsidRPr="00DF3B44">
        <w:t>A bill</w:t>
      </w:r>
    </w:p>
    <w:p w:rsidRPr="00DF3B44" w:rsidR="002C3463" w:rsidP="001164F9" w:rsidRDefault="002C3463" w14:paraId="5864DB2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1045" w14:paraId="3037914D" w14:textId="6CC59740">
          <w:pPr>
            <w:pStyle w:val="scbilltitle"/>
          </w:pPr>
          <w:r>
            <w:t>TO AMEND THE SOUTH CAROLINA CODE OF LAWS BY ADDING SECTION 4‑1‑190 SO AS TO PROHIBIT A COUNTY FROM TREATING A TRANSFER OF HEIRS</w:t>
          </w:r>
          <w:r w:rsidR="00B0559F">
            <w:t>’</w:t>
          </w:r>
          <w:r>
            <w:t xml:space="preserve"> PROPERTY AS A TRANSFER REQUIRING REASSESSMENT OF THE PROPERTY UNDER CERTAIN CONDITIONS, TO DEFINE TERMS, TO PROVIDE APPLICATION REQUIREMENTS, AND TO PROVIDE APPLICABILITY.</w:t>
          </w:r>
        </w:p>
      </w:sdtContent>
    </w:sdt>
    <w:bookmarkStart w:name="at_31a303110" w:displacedByCustomXml="prev" w:id="1"/>
    <w:bookmarkEnd w:id="1"/>
    <w:p w:rsidRPr="00DF3B44" w:rsidR="006C18F0" w:rsidP="006C18F0" w:rsidRDefault="006C18F0" w14:paraId="5ECE0AAA" w14:textId="77777777">
      <w:pPr>
        <w:pStyle w:val="scbillwhereasclause"/>
      </w:pPr>
    </w:p>
    <w:p w:rsidRPr="0094541D" w:rsidR="007E06BB" w:rsidP="0094541D" w:rsidRDefault="002C3463" w14:paraId="217C17D7" w14:textId="77777777">
      <w:pPr>
        <w:pStyle w:val="scenactingwords"/>
      </w:pPr>
      <w:bookmarkStart w:name="ew_9093d1c6e" w:id="2"/>
      <w:r w:rsidRPr="0094541D">
        <w:t>B</w:t>
      </w:r>
      <w:bookmarkEnd w:id="2"/>
      <w:r w:rsidRPr="0094541D">
        <w:t>e it enacted by the General Assembly of the State of South Carolina:</w:t>
      </w:r>
    </w:p>
    <w:p w:rsidR="007E42BF" w:rsidRDefault="007E42BF" w14:paraId="30AB6527" w14:textId="77777777">
      <w:pPr>
        <w:pStyle w:val="scemptyline"/>
      </w:pPr>
    </w:p>
    <w:p w:rsidR="007E42BF" w:rsidRDefault="007E42BF" w14:paraId="3A545F09" w14:textId="77777777">
      <w:pPr>
        <w:pStyle w:val="scdirectionallanguage"/>
      </w:pPr>
      <w:bookmarkStart w:name="bs_num_1_29a9abb45" w:id="3"/>
      <w:r>
        <w:t>S</w:t>
      </w:r>
      <w:bookmarkEnd w:id="3"/>
      <w:r>
        <w:t>ECTION 1.</w:t>
      </w:r>
      <w:r>
        <w:tab/>
      </w:r>
      <w:bookmarkStart w:name="dl_0c65e8450" w:id="4"/>
      <w:r>
        <w:t>C</w:t>
      </w:r>
      <w:bookmarkEnd w:id="4"/>
      <w:r>
        <w:t>hapter 1, Title 4 of the S.C. Code is amended by adding:</w:t>
      </w:r>
    </w:p>
    <w:p w:rsidR="007E42BF" w:rsidRDefault="007E42BF" w14:paraId="51CEBC40" w14:textId="77777777">
      <w:pPr>
        <w:pStyle w:val="scnewcodesection"/>
      </w:pPr>
    </w:p>
    <w:p w:rsidR="007E42BF" w:rsidRDefault="007E42BF" w14:paraId="0318D73E" w14:textId="3AD7BD76">
      <w:pPr>
        <w:pStyle w:val="scnewcodesection"/>
      </w:pPr>
      <w:r>
        <w:tab/>
      </w:r>
      <w:bookmarkStart w:name="ns_T4C1N190_9b19da523" w:id="5"/>
      <w:r>
        <w:t>S</w:t>
      </w:r>
      <w:bookmarkEnd w:id="5"/>
      <w:r>
        <w:t>ection 4‑1‑190.</w:t>
      </w:r>
      <w:r>
        <w:tab/>
      </w:r>
      <w:bookmarkStart w:name="ss_T4C1N190SA_lv1_70e31b6b6" w:id="6"/>
      <w:r w:rsidR="008B21AF">
        <w:t>(</w:t>
      </w:r>
      <w:bookmarkEnd w:id="6"/>
      <w:r w:rsidR="008B21AF">
        <w:t xml:space="preserve">A) </w:t>
      </w:r>
      <w:r w:rsidRPr="008B21AF" w:rsidR="008B21AF">
        <w:t xml:space="preserve">A county may not treat a qualifying transfer of heirs’ property, as defined in this section, as a </w:t>
      </w:r>
      <w:proofErr w:type="gramStart"/>
      <w:r w:rsidRPr="008B21AF" w:rsidR="008B21AF">
        <w:t>transfer requiring</w:t>
      </w:r>
      <w:proofErr w:type="gramEnd"/>
      <w:r w:rsidRPr="008B21AF" w:rsidR="008B21AF">
        <w:t xml:space="preserve"> reassessment of property to fair market value pursuant to Section 12‑37‑3150.</w:t>
      </w:r>
    </w:p>
    <w:p w:rsidR="008B21AF" w:rsidRDefault="008B21AF" w14:paraId="561746DA" w14:textId="35B392B1">
      <w:pPr>
        <w:pStyle w:val="scnewcodesection"/>
      </w:pPr>
      <w:r>
        <w:tab/>
      </w:r>
      <w:bookmarkStart w:name="ss_T4C1N190SB_lv1_bc0f0fa07" w:id="7"/>
      <w:r>
        <w:t>(</w:t>
      </w:r>
      <w:bookmarkEnd w:id="7"/>
      <w:r>
        <w:t xml:space="preserve">B) </w:t>
      </w:r>
      <w:r w:rsidRPr="008B21AF">
        <w:t>For purposes of this section:</w:t>
      </w:r>
    </w:p>
    <w:p w:rsidR="008B21AF" w:rsidRDefault="008B21AF" w14:paraId="4EA979D2" w14:textId="373A3A04">
      <w:pPr>
        <w:pStyle w:val="scnewcodesection"/>
      </w:pPr>
      <w:r>
        <w:tab/>
      </w:r>
      <w:r>
        <w:tab/>
      </w:r>
      <w:bookmarkStart w:name="ss_T4C1N190S1_lv2_ae2456d87" w:id="8"/>
      <w:r>
        <w:t>(</w:t>
      </w:r>
      <w:bookmarkEnd w:id="8"/>
      <w:r>
        <w:t xml:space="preserve">1) </w:t>
      </w:r>
      <w:r w:rsidRPr="008B21AF">
        <w:t>“Heirs’ property” means real property owned by two or more individuals as tenants in common, which was inherited from a relative and for which no formal probate or recorded conveyance transferred clear title to the current owners.</w:t>
      </w:r>
    </w:p>
    <w:p w:rsidR="008B21AF" w:rsidRDefault="008B21AF" w14:paraId="459C3200" w14:textId="763AA972">
      <w:pPr>
        <w:pStyle w:val="scnewcodesection"/>
      </w:pPr>
      <w:r>
        <w:tab/>
      </w:r>
      <w:r>
        <w:tab/>
      </w:r>
      <w:bookmarkStart w:name="ss_T4C1N190S2_lv2_bb2e4faee" w:id="9"/>
      <w:r>
        <w:t>(</w:t>
      </w:r>
      <w:bookmarkEnd w:id="9"/>
      <w:r>
        <w:t xml:space="preserve">2) </w:t>
      </w:r>
      <w:r w:rsidRPr="008B21AF">
        <w:t xml:space="preserve">“Qualified family member” means a person related to a prior owner by blood, marriage, or adoption including, but not limited to, a spouse, child, grandchild, sibling, niece, nephew, aunt, uncle, cousin, or those identified as </w:t>
      </w:r>
      <w:proofErr w:type="spellStart"/>
      <w:r w:rsidRPr="008B21AF">
        <w:t>heir</w:t>
      </w:r>
      <w:proofErr w:type="spellEnd"/>
      <w:r w:rsidRPr="008B21AF">
        <w:t xml:space="preserve"> owners by a court of competent jurisdiction.</w:t>
      </w:r>
    </w:p>
    <w:p w:rsidR="008B21AF" w:rsidRDefault="008B21AF" w14:paraId="051F2D43" w14:textId="77A814E7">
      <w:pPr>
        <w:pStyle w:val="scnewcodesection"/>
      </w:pPr>
      <w:r>
        <w:tab/>
      </w:r>
      <w:r>
        <w:tab/>
      </w:r>
      <w:bookmarkStart w:name="ss_T4C1N190S3_lv2_40c5a9a68" w:id="10"/>
      <w:r>
        <w:t>(</w:t>
      </w:r>
      <w:bookmarkEnd w:id="10"/>
      <w:r>
        <w:t xml:space="preserve">3) </w:t>
      </w:r>
      <w:r w:rsidRPr="008B21AF">
        <w:t>“Qualifying transfer” means a conveyance, via judicial action, or recorded instrument undertaken solely for the purpose of clearing or consolidating title to heirs’ property among qualified family members</w:t>
      </w:r>
      <w:r>
        <w:t xml:space="preserve">, provided that both the grantor and grantee owned an undivided interest in the property prior to the transfer, </w:t>
      </w:r>
      <w:r w:rsidRPr="008B21AF">
        <w:t>through</w:t>
      </w:r>
      <w:r>
        <w:t xml:space="preserve"> a</w:t>
      </w:r>
      <w:r w:rsidRPr="008B21AF">
        <w:t>:</w:t>
      </w:r>
    </w:p>
    <w:p w:rsidR="008B21AF" w:rsidRDefault="008B21AF" w14:paraId="67ACCB1D" w14:textId="6FAF072C">
      <w:pPr>
        <w:pStyle w:val="scnewcodesection"/>
      </w:pPr>
      <w:r>
        <w:tab/>
      </w:r>
      <w:r>
        <w:tab/>
      </w:r>
      <w:r>
        <w:tab/>
      </w:r>
      <w:bookmarkStart w:name="ss_T4C1N190Sa_lv3_4461239e5" w:id="11"/>
      <w:r>
        <w:t>(</w:t>
      </w:r>
      <w:bookmarkEnd w:id="11"/>
      <w:r>
        <w:t xml:space="preserve">a) quiet title action </w:t>
      </w:r>
      <w:proofErr w:type="gramStart"/>
      <w:r>
        <w:t>order;</w:t>
      </w:r>
      <w:proofErr w:type="gramEnd"/>
    </w:p>
    <w:p w:rsidR="008B21AF" w:rsidRDefault="008B21AF" w14:paraId="73CA6BAD" w14:textId="1E3CD4F5">
      <w:pPr>
        <w:pStyle w:val="scnewcodesection"/>
      </w:pPr>
      <w:r>
        <w:tab/>
      </w:r>
      <w:r>
        <w:tab/>
      </w:r>
      <w:r>
        <w:tab/>
      </w:r>
      <w:bookmarkStart w:name="ss_T4C1N190Sb_lv3_0803e826a" w:id="12"/>
      <w:r>
        <w:t>(</w:t>
      </w:r>
      <w:bookmarkEnd w:id="12"/>
      <w:r>
        <w:t>b) partition in kind order; or</w:t>
      </w:r>
    </w:p>
    <w:p w:rsidR="008B21AF" w:rsidRDefault="008B21AF" w14:paraId="09965859" w14:textId="687F8DE6">
      <w:pPr>
        <w:pStyle w:val="scnewcodesection"/>
      </w:pPr>
      <w:r>
        <w:tab/>
      </w:r>
      <w:r>
        <w:tab/>
      </w:r>
      <w:r>
        <w:tab/>
      </w:r>
      <w:bookmarkStart w:name="ss_T4C1N190Sc_lv3_7d921709e" w:id="13"/>
      <w:r>
        <w:t>(</w:t>
      </w:r>
      <w:bookmarkEnd w:id="13"/>
      <w:r>
        <w:t>c) master</w:t>
      </w:r>
      <w:r w:rsidR="00041B3E">
        <w:t>-</w:t>
      </w:r>
      <w:r>
        <w:t>in</w:t>
      </w:r>
      <w:r w:rsidR="00041B3E">
        <w:t>-</w:t>
      </w:r>
      <w:r>
        <w:t>equity.</w:t>
      </w:r>
    </w:p>
    <w:p w:rsidR="008B21AF" w:rsidP="008B21AF" w:rsidRDefault="008B21AF" w14:paraId="10FD608F" w14:textId="77777777">
      <w:pPr>
        <w:pStyle w:val="scnewcodesection"/>
      </w:pPr>
      <w:r>
        <w:tab/>
      </w:r>
      <w:bookmarkStart w:name="ss_T4C1N190SC_lv1_aa159336f" w:id="14"/>
      <w:r>
        <w:t>(</w:t>
      </w:r>
      <w:bookmarkEnd w:id="14"/>
      <w:r>
        <w:t>C) If heirs’ property is partitioned pursuant to a qualifying transfer:</w:t>
      </w:r>
    </w:p>
    <w:p w:rsidR="008B21AF" w:rsidP="008B21AF" w:rsidRDefault="008B21AF" w14:paraId="636DFE6D" w14:textId="0B5079C0">
      <w:pPr>
        <w:pStyle w:val="scnewcodesection"/>
      </w:pPr>
      <w:r>
        <w:tab/>
      </w:r>
      <w:r>
        <w:tab/>
      </w:r>
      <w:bookmarkStart w:name="ss_T4C1N190S1_lv2_1a867c21c" w:id="15"/>
      <w:r>
        <w:t>(</w:t>
      </w:r>
      <w:bookmarkEnd w:id="15"/>
      <w:r>
        <w:t>1) each resulting partitioned parcel must retain its assessed value as a pro rata share of the existing or original parcel and be taxed at its corresponding proportional amount and property classification; and</w:t>
      </w:r>
    </w:p>
    <w:p w:rsidR="008B21AF" w:rsidP="008B21AF" w:rsidRDefault="008B21AF" w14:paraId="6A04886D" w14:textId="435EFB05">
      <w:pPr>
        <w:pStyle w:val="scnewcodesection"/>
      </w:pPr>
      <w:r>
        <w:lastRenderedPageBreak/>
        <w:tab/>
      </w:r>
      <w:r>
        <w:tab/>
      </w:r>
      <w:bookmarkStart w:name="ss_T4C1N190S2_lv2_ae2f3b419" w:id="16"/>
      <w:r>
        <w:t>(</w:t>
      </w:r>
      <w:bookmarkEnd w:id="16"/>
      <w:r>
        <w:t>2) each partitioned parcel maintains its eligibility for any statutory caps or limitations on assessed value increases, including the fifteen percent reassessment limitation.</w:t>
      </w:r>
    </w:p>
    <w:p w:rsidR="008B21AF" w:rsidP="008B21AF" w:rsidRDefault="008B21AF" w14:paraId="392ECDD4" w14:textId="77777777">
      <w:pPr>
        <w:pStyle w:val="scnewcodesection"/>
      </w:pPr>
      <w:r>
        <w:tab/>
      </w:r>
      <w:bookmarkStart w:name="ss_T4C1N190SD_lv1_04985c69c" w:id="17"/>
      <w:r>
        <w:t>(</w:t>
      </w:r>
      <w:bookmarkEnd w:id="17"/>
      <w:r>
        <w:t xml:space="preserve">D) The limitation provided by this section applies only if the qualified family members </w:t>
      </w:r>
      <w:proofErr w:type="gramStart"/>
      <w:r>
        <w:t>submit an application</w:t>
      </w:r>
      <w:proofErr w:type="gramEnd"/>
      <w:r>
        <w:t xml:space="preserve"> to the county assessor, on a form developed by the South Carolina Department of Revenue, including an affidavit certifying under penalty of perjury that:</w:t>
      </w:r>
    </w:p>
    <w:p w:rsidR="008B21AF" w:rsidP="008B21AF" w:rsidRDefault="008B21AF" w14:paraId="539B1ED2" w14:textId="3E3F8D66">
      <w:pPr>
        <w:pStyle w:val="scnewcodesection"/>
      </w:pPr>
      <w:r>
        <w:tab/>
      </w:r>
      <w:r>
        <w:tab/>
      </w:r>
      <w:bookmarkStart w:name="ss_T4C1N190S1_lv2_5141e0e8d" w:id="18"/>
      <w:r>
        <w:t>(</w:t>
      </w:r>
      <w:bookmarkEnd w:id="18"/>
      <w:r>
        <w:t xml:space="preserve">1) the property qualifies as heirs’ </w:t>
      </w:r>
      <w:proofErr w:type="gramStart"/>
      <w:r>
        <w:t>property;</w:t>
      </w:r>
      <w:proofErr w:type="gramEnd"/>
    </w:p>
    <w:p w:rsidR="008B21AF" w:rsidP="008B21AF" w:rsidRDefault="008B21AF" w14:paraId="00FA5235" w14:textId="1B7A4D2D">
      <w:pPr>
        <w:pStyle w:val="scnewcodesection"/>
      </w:pPr>
      <w:r>
        <w:tab/>
      </w:r>
      <w:r>
        <w:tab/>
      </w:r>
      <w:bookmarkStart w:name="ss_T4C1N190S2_lv2_1e1308cf7" w:id="19"/>
      <w:r>
        <w:t>(</w:t>
      </w:r>
      <w:bookmarkEnd w:id="19"/>
      <w:r>
        <w:t>2) the transfer was made pursuant to a judicial order described in subsection (B)(3</w:t>
      </w:r>
      <w:proofErr w:type="gramStart"/>
      <w:r>
        <w:t>);</w:t>
      </w:r>
      <w:proofErr w:type="gramEnd"/>
    </w:p>
    <w:p w:rsidR="008B21AF" w:rsidP="008B21AF" w:rsidRDefault="008B21AF" w14:paraId="1E306EA8" w14:textId="0ED822F9">
      <w:pPr>
        <w:pStyle w:val="scnewcodesection"/>
      </w:pPr>
      <w:r>
        <w:tab/>
      </w:r>
      <w:r>
        <w:tab/>
      </w:r>
      <w:bookmarkStart w:name="ss_T4C1N190S3_lv2_4c2c382ba" w:id="20"/>
      <w:r>
        <w:t>(</w:t>
      </w:r>
      <w:bookmarkEnd w:id="20"/>
      <w:r>
        <w:t>3) the transfer is between qualified family members; and</w:t>
      </w:r>
    </w:p>
    <w:p w:rsidR="008B21AF" w:rsidP="008B21AF" w:rsidRDefault="008B21AF" w14:paraId="1E11FD27" w14:textId="541F8D17">
      <w:pPr>
        <w:pStyle w:val="scnewcodesection"/>
      </w:pPr>
      <w:r>
        <w:tab/>
      </w:r>
      <w:r>
        <w:tab/>
      </w:r>
      <w:bookmarkStart w:name="ss_T4C1N190S4_lv2_56f5d104a" w:id="21"/>
      <w:r>
        <w:t>(</w:t>
      </w:r>
      <w:bookmarkEnd w:id="21"/>
      <w:r>
        <w:t>4) the transfer is for the purpose of clearing title.</w:t>
      </w:r>
    </w:p>
    <w:p w:rsidR="008B21AF" w:rsidP="008B21AF" w:rsidRDefault="008B21AF" w14:paraId="7941FAFB" w14:textId="0CE39266">
      <w:pPr>
        <w:pStyle w:val="scnewcodesection"/>
      </w:pPr>
      <w:r>
        <w:tab/>
      </w:r>
      <w:bookmarkStart w:name="ss_T4C1N190SE_lv1_1caa385a0" w:id="22"/>
      <w:r>
        <w:t>(</w:t>
      </w:r>
      <w:bookmarkEnd w:id="22"/>
      <w:r>
        <w:t xml:space="preserve">E) </w:t>
      </w:r>
      <w:r w:rsidRPr="008B21AF">
        <w:t>Once title is cleared, the property is no longer considered heirs’ property for purposes of this section and is not eligible for the limitation provided herein, as verified by tax map number or other parcel identifier at the time of the qualifying transfer.</w:t>
      </w:r>
    </w:p>
    <w:p w:rsidR="008B21AF" w:rsidP="008B21AF" w:rsidRDefault="008B21AF" w14:paraId="577F91C8" w14:textId="77777777">
      <w:pPr>
        <w:pStyle w:val="scnewcodesection"/>
      </w:pPr>
      <w:r>
        <w:tab/>
      </w:r>
      <w:bookmarkStart w:name="ss_T4C1N190SF_lv1_2cbcbde3b" w:id="23"/>
      <w:r>
        <w:t>(</w:t>
      </w:r>
      <w:bookmarkEnd w:id="23"/>
      <w:r>
        <w:t>F) This section does not apply to:</w:t>
      </w:r>
    </w:p>
    <w:p w:rsidR="008B21AF" w:rsidP="008B21AF" w:rsidRDefault="008B21AF" w14:paraId="540899CB" w14:textId="3E74373A">
      <w:pPr>
        <w:pStyle w:val="scnewcodesection"/>
      </w:pPr>
      <w:r>
        <w:tab/>
      </w:r>
      <w:r>
        <w:tab/>
      </w:r>
      <w:bookmarkStart w:name="ss_T4C1N190S1_lv2_abacfca74" w:id="24"/>
      <w:r>
        <w:t>(</w:t>
      </w:r>
      <w:bookmarkEnd w:id="24"/>
      <w:r>
        <w:t>1) transfers not part of a judicial action described in subsection (B)(3); or</w:t>
      </w:r>
    </w:p>
    <w:p w:rsidR="008B21AF" w:rsidP="008B21AF" w:rsidRDefault="008B21AF" w14:paraId="18E6714E" w14:textId="13A27532">
      <w:pPr>
        <w:pStyle w:val="scnewcodesection"/>
      </w:pPr>
      <w:r>
        <w:tab/>
      </w:r>
      <w:r>
        <w:tab/>
      </w:r>
      <w:bookmarkStart w:name="ss_T4C1N190S2_lv2_ef7835d8a" w:id="25"/>
      <w:r>
        <w:t>(</w:t>
      </w:r>
      <w:bookmarkEnd w:id="25"/>
      <w:r>
        <w:t>2) transfers to a person who is not a qualified family member.</w:t>
      </w:r>
    </w:p>
    <w:p w:rsidR="007E42BF" w:rsidRDefault="007E42BF" w14:paraId="6B061FE4" w14:textId="77777777">
      <w:pPr>
        <w:pStyle w:val="scemptyline"/>
      </w:pPr>
    </w:p>
    <w:p w:rsidR="001F0989" w:rsidP="007B31BB" w:rsidRDefault="00E27805" w14:paraId="266152E5" w14:textId="19A1494B">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r w:rsidR="008B21AF">
        <w:t xml:space="preserve"> and applies to property tax years beginning after 2025</w:t>
      </w:r>
      <w:r w:rsidRPr="00DF3B44" w:rsidR="007A10F1">
        <w:t>.</w:t>
      </w:r>
      <w:bookmarkEnd w:id="27"/>
    </w:p>
    <w:p w:rsidRPr="00DF3B44" w:rsidR="005516F6" w:rsidP="009E4191" w:rsidRDefault="007A10F1" w14:paraId="7EB5E36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48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73BD" w14:textId="77777777" w:rsidR="003C60AA" w:rsidRDefault="003C60AA" w:rsidP="0010329A">
      <w:pPr>
        <w:spacing w:after="0" w:line="240" w:lineRule="auto"/>
      </w:pPr>
      <w:r>
        <w:separator/>
      </w:r>
    </w:p>
    <w:p w14:paraId="0BD1F946" w14:textId="77777777" w:rsidR="003C60AA" w:rsidRDefault="003C60AA"/>
  </w:endnote>
  <w:endnote w:type="continuationSeparator" w:id="0">
    <w:p w14:paraId="762015F4" w14:textId="77777777" w:rsidR="003C60AA" w:rsidRDefault="003C60AA" w:rsidP="0010329A">
      <w:pPr>
        <w:spacing w:after="0" w:line="240" w:lineRule="auto"/>
      </w:pPr>
      <w:r>
        <w:continuationSeparator/>
      </w:r>
    </w:p>
    <w:p w14:paraId="47F71CB7" w14:textId="77777777" w:rsidR="003C60AA" w:rsidRDefault="003C60AA"/>
  </w:endnote>
  <w:endnote w:type="continuationNotice" w:id="1">
    <w:p w14:paraId="4551622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511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835C8C" w14:textId="2766C030" w:rsidR="00685035" w:rsidRPr="007B4AF7" w:rsidRDefault="004810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79F8">
              <w:t>[5249]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79F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751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84FA" w14:textId="77777777" w:rsidR="003C60AA" w:rsidRDefault="003C60AA" w:rsidP="0010329A">
      <w:pPr>
        <w:spacing w:after="0" w:line="240" w:lineRule="auto"/>
      </w:pPr>
      <w:r>
        <w:separator/>
      </w:r>
    </w:p>
    <w:p w14:paraId="06184869" w14:textId="77777777" w:rsidR="003C60AA" w:rsidRDefault="003C60AA"/>
  </w:footnote>
  <w:footnote w:type="continuationSeparator" w:id="0">
    <w:p w14:paraId="1A6AE91A" w14:textId="77777777" w:rsidR="003C60AA" w:rsidRDefault="003C60AA" w:rsidP="0010329A">
      <w:pPr>
        <w:spacing w:after="0" w:line="240" w:lineRule="auto"/>
      </w:pPr>
      <w:r>
        <w:continuationSeparator/>
      </w:r>
    </w:p>
    <w:p w14:paraId="127D451E" w14:textId="77777777" w:rsidR="003C60AA" w:rsidRDefault="003C60AA"/>
  </w:footnote>
  <w:footnote w:type="continuationNotice" w:id="1">
    <w:p w14:paraId="7A5D1CA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FA2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FDC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0AE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94"/>
    <w:rsid w:val="00002E0E"/>
    <w:rsid w:val="000050D3"/>
    <w:rsid w:val="00011182"/>
    <w:rsid w:val="00012912"/>
    <w:rsid w:val="00017FB0"/>
    <w:rsid w:val="00020B5D"/>
    <w:rsid w:val="00020DFD"/>
    <w:rsid w:val="00026421"/>
    <w:rsid w:val="00030409"/>
    <w:rsid w:val="00037F04"/>
    <w:rsid w:val="000404BF"/>
    <w:rsid w:val="00041B3E"/>
    <w:rsid w:val="00044B84"/>
    <w:rsid w:val="000479D0"/>
    <w:rsid w:val="0005751C"/>
    <w:rsid w:val="0006029B"/>
    <w:rsid w:val="0006464F"/>
    <w:rsid w:val="00066B54"/>
    <w:rsid w:val="00072FCD"/>
    <w:rsid w:val="00074A4F"/>
    <w:rsid w:val="00077B65"/>
    <w:rsid w:val="00091188"/>
    <w:rsid w:val="000A3C25"/>
    <w:rsid w:val="000B4C02"/>
    <w:rsid w:val="000B5B4A"/>
    <w:rsid w:val="000B68BB"/>
    <w:rsid w:val="000B7FE1"/>
    <w:rsid w:val="000C3E88"/>
    <w:rsid w:val="000C46B9"/>
    <w:rsid w:val="000C58E4"/>
    <w:rsid w:val="000C6F9A"/>
    <w:rsid w:val="000D2F44"/>
    <w:rsid w:val="000D33E4"/>
    <w:rsid w:val="000E578A"/>
    <w:rsid w:val="000F2250"/>
    <w:rsid w:val="0010329A"/>
    <w:rsid w:val="00105756"/>
    <w:rsid w:val="00112915"/>
    <w:rsid w:val="001164F9"/>
    <w:rsid w:val="0011719C"/>
    <w:rsid w:val="00140049"/>
    <w:rsid w:val="00171601"/>
    <w:rsid w:val="001730EB"/>
    <w:rsid w:val="00173276"/>
    <w:rsid w:val="00174CD6"/>
    <w:rsid w:val="00176122"/>
    <w:rsid w:val="0019025B"/>
    <w:rsid w:val="00192AF7"/>
    <w:rsid w:val="00197366"/>
    <w:rsid w:val="001A136C"/>
    <w:rsid w:val="001B6DA2"/>
    <w:rsid w:val="001C121B"/>
    <w:rsid w:val="001C25EC"/>
    <w:rsid w:val="001C7F3C"/>
    <w:rsid w:val="001E5B36"/>
    <w:rsid w:val="001E7BCD"/>
    <w:rsid w:val="001F0989"/>
    <w:rsid w:val="001F2A41"/>
    <w:rsid w:val="001F313F"/>
    <w:rsid w:val="001F331D"/>
    <w:rsid w:val="001F394C"/>
    <w:rsid w:val="002038AA"/>
    <w:rsid w:val="002114C8"/>
    <w:rsid w:val="0021166F"/>
    <w:rsid w:val="00211DA6"/>
    <w:rsid w:val="002162DF"/>
    <w:rsid w:val="002259F0"/>
    <w:rsid w:val="00230038"/>
    <w:rsid w:val="00233975"/>
    <w:rsid w:val="00235405"/>
    <w:rsid w:val="00236D73"/>
    <w:rsid w:val="00246535"/>
    <w:rsid w:val="00257F60"/>
    <w:rsid w:val="002625EA"/>
    <w:rsid w:val="00262AC5"/>
    <w:rsid w:val="00264898"/>
    <w:rsid w:val="00264AE9"/>
    <w:rsid w:val="00270D87"/>
    <w:rsid w:val="00275AE6"/>
    <w:rsid w:val="002836D8"/>
    <w:rsid w:val="002840AE"/>
    <w:rsid w:val="002A7824"/>
    <w:rsid w:val="002A7989"/>
    <w:rsid w:val="002B02F3"/>
    <w:rsid w:val="002C3463"/>
    <w:rsid w:val="002C619F"/>
    <w:rsid w:val="002D266D"/>
    <w:rsid w:val="002D5B3D"/>
    <w:rsid w:val="002D7447"/>
    <w:rsid w:val="002E315A"/>
    <w:rsid w:val="002E4F8C"/>
    <w:rsid w:val="002F560C"/>
    <w:rsid w:val="002F5847"/>
    <w:rsid w:val="0030425A"/>
    <w:rsid w:val="003078BA"/>
    <w:rsid w:val="00333BE8"/>
    <w:rsid w:val="00337ECA"/>
    <w:rsid w:val="0034079D"/>
    <w:rsid w:val="003421F1"/>
    <w:rsid w:val="0034279C"/>
    <w:rsid w:val="00354F64"/>
    <w:rsid w:val="003559A1"/>
    <w:rsid w:val="00357B8E"/>
    <w:rsid w:val="00361563"/>
    <w:rsid w:val="00371D36"/>
    <w:rsid w:val="00373E17"/>
    <w:rsid w:val="003775E6"/>
    <w:rsid w:val="00381998"/>
    <w:rsid w:val="0039002D"/>
    <w:rsid w:val="003931F6"/>
    <w:rsid w:val="003A5F1C"/>
    <w:rsid w:val="003C3E2E"/>
    <w:rsid w:val="003C60AA"/>
    <w:rsid w:val="003D4A3C"/>
    <w:rsid w:val="003D55B2"/>
    <w:rsid w:val="003E0033"/>
    <w:rsid w:val="003E2BE5"/>
    <w:rsid w:val="003E5452"/>
    <w:rsid w:val="003E565C"/>
    <w:rsid w:val="003E7165"/>
    <w:rsid w:val="003E7FF6"/>
    <w:rsid w:val="004046B5"/>
    <w:rsid w:val="00406F27"/>
    <w:rsid w:val="00410C26"/>
    <w:rsid w:val="004141B8"/>
    <w:rsid w:val="00417457"/>
    <w:rsid w:val="004203B9"/>
    <w:rsid w:val="00432135"/>
    <w:rsid w:val="004348BD"/>
    <w:rsid w:val="00434AE0"/>
    <w:rsid w:val="00446987"/>
    <w:rsid w:val="00446D28"/>
    <w:rsid w:val="00466CD0"/>
    <w:rsid w:val="00473583"/>
    <w:rsid w:val="00477F32"/>
    <w:rsid w:val="00481046"/>
    <w:rsid w:val="00481850"/>
    <w:rsid w:val="004851A0"/>
    <w:rsid w:val="0048627F"/>
    <w:rsid w:val="0049272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96E"/>
    <w:rsid w:val="00500DBC"/>
    <w:rsid w:val="005102BE"/>
    <w:rsid w:val="00523F7F"/>
    <w:rsid w:val="00524D54"/>
    <w:rsid w:val="00532EC8"/>
    <w:rsid w:val="0054531B"/>
    <w:rsid w:val="00546C24"/>
    <w:rsid w:val="005476FF"/>
    <w:rsid w:val="005516F6"/>
    <w:rsid w:val="00552842"/>
    <w:rsid w:val="00554E89"/>
    <w:rsid w:val="00564B58"/>
    <w:rsid w:val="00572281"/>
    <w:rsid w:val="005801DD"/>
    <w:rsid w:val="00591AC9"/>
    <w:rsid w:val="00592A40"/>
    <w:rsid w:val="005A28BC"/>
    <w:rsid w:val="005A5377"/>
    <w:rsid w:val="005B7817"/>
    <w:rsid w:val="005C06C8"/>
    <w:rsid w:val="005C23D7"/>
    <w:rsid w:val="005C40EB"/>
    <w:rsid w:val="005D02B4"/>
    <w:rsid w:val="005D3013"/>
    <w:rsid w:val="005D79F8"/>
    <w:rsid w:val="005E1E50"/>
    <w:rsid w:val="005E2B9C"/>
    <w:rsid w:val="005E3332"/>
    <w:rsid w:val="005F76B0"/>
    <w:rsid w:val="00604429"/>
    <w:rsid w:val="006067B0"/>
    <w:rsid w:val="00606A8B"/>
    <w:rsid w:val="00611EBA"/>
    <w:rsid w:val="006213A8"/>
    <w:rsid w:val="0062340A"/>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560"/>
    <w:rsid w:val="006A65E2"/>
    <w:rsid w:val="006B37BD"/>
    <w:rsid w:val="006C092D"/>
    <w:rsid w:val="006C099D"/>
    <w:rsid w:val="006C18F0"/>
    <w:rsid w:val="006C7E01"/>
    <w:rsid w:val="006D188A"/>
    <w:rsid w:val="006D64A5"/>
    <w:rsid w:val="006E0935"/>
    <w:rsid w:val="006E2AA1"/>
    <w:rsid w:val="006E353F"/>
    <w:rsid w:val="006E35AB"/>
    <w:rsid w:val="00711AA9"/>
    <w:rsid w:val="00722155"/>
    <w:rsid w:val="00727785"/>
    <w:rsid w:val="0073024B"/>
    <w:rsid w:val="00730C87"/>
    <w:rsid w:val="00737F19"/>
    <w:rsid w:val="0074003A"/>
    <w:rsid w:val="00776F2B"/>
    <w:rsid w:val="00782BF8"/>
    <w:rsid w:val="00783C75"/>
    <w:rsid w:val="007849D9"/>
    <w:rsid w:val="00787433"/>
    <w:rsid w:val="007A10F1"/>
    <w:rsid w:val="007A3D50"/>
    <w:rsid w:val="007B2D29"/>
    <w:rsid w:val="007B31BB"/>
    <w:rsid w:val="007B412F"/>
    <w:rsid w:val="007B4AF7"/>
    <w:rsid w:val="007B4DBF"/>
    <w:rsid w:val="007C5458"/>
    <w:rsid w:val="007D2C67"/>
    <w:rsid w:val="007D501E"/>
    <w:rsid w:val="007E06BB"/>
    <w:rsid w:val="007E42BF"/>
    <w:rsid w:val="007F50D1"/>
    <w:rsid w:val="00810AFB"/>
    <w:rsid w:val="00816D52"/>
    <w:rsid w:val="00821333"/>
    <w:rsid w:val="00831048"/>
    <w:rsid w:val="00834272"/>
    <w:rsid w:val="008625C1"/>
    <w:rsid w:val="0087671D"/>
    <w:rsid w:val="008806F9"/>
    <w:rsid w:val="00887957"/>
    <w:rsid w:val="008A0B29"/>
    <w:rsid w:val="008A57E3"/>
    <w:rsid w:val="008B21AF"/>
    <w:rsid w:val="008B5BF4"/>
    <w:rsid w:val="008C0CEE"/>
    <w:rsid w:val="008C1B18"/>
    <w:rsid w:val="008C3EED"/>
    <w:rsid w:val="008D46EC"/>
    <w:rsid w:val="008E0E25"/>
    <w:rsid w:val="008E1662"/>
    <w:rsid w:val="008E61A1"/>
    <w:rsid w:val="008E6C4C"/>
    <w:rsid w:val="0090310C"/>
    <w:rsid w:val="009031EF"/>
    <w:rsid w:val="009035B6"/>
    <w:rsid w:val="00913D33"/>
    <w:rsid w:val="00914D7A"/>
    <w:rsid w:val="00917EA3"/>
    <w:rsid w:val="00917EE0"/>
    <w:rsid w:val="00921C89"/>
    <w:rsid w:val="00926966"/>
    <w:rsid w:val="00926D03"/>
    <w:rsid w:val="00934036"/>
    <w:rsid w:val="00934889"/>
    <w:rsid w:val="0094541D"/>
    <w:rsid w:val="009473EA"/>
    <w:rsid w:val="00951045"/>
    <w:rsid w:val="00954E7E"/>
    <w:rsid w:val="009554D9"/>
    <w:rsid w:val="009572F9"/>
    <w:rsid w:val="0096011E"/>
    <w:rsid w:val="00960D0F"/>
    <w:rsid w:val="0098366F"/>
    <w:rsid w:val="00983A03"/>
    <w:rsid w:val="00986063"/>
    <w:rsid w:val="00990DBA"/>
    <w:rsid w:val="00991F67"/>
    <w:rsid w:val="00992876"/>
    <w:rsid w:val="0099349C"/>
    <w:rsid w:val="009A0DCE"/>
    <w:rsid w:val="009A22CD"/>
    <w:rsid w:val="009A3E4B"/>
    <w:rsid w:val="009B35FD"/>
    <w:rsid w:val="009B6815"/>
    <w:rsid w:val="009D2967"/>
    <w:rsid w:val="009D3C2B"/>
    <w:rsid w:val="009E4191"/>
    <w:rsid w:val="009F20F6"/>
    <w:rsid w:val="009F2AB1"/>
    <w:rsid w:val="009F32CE"/>
    <w:rsid w:val="009F38F4"/>
    <w:rsid w:val="009F4FAF"/>
    <w:rsid w:val="009F68F1"/>
    <w:rsid w:val="00A02030"/>
    <w:rsid w:val="00A04529"/>
    <w:rsid w:val="00A0584B"/>
    <w:rsid w:val="00A17135"/>
    <w:rsid w:val="00A21A6F"/>
    <w:rsid w:val="00A24E56"/>
    <w:rsid w:val="00A26A62"/>
    <w:rsid w:val="00A35A9B"/>
    <w:rsid w:val="00A4070E"/>
    <w:rsid w:val="00A40CA0"/>
    <w:rsid w:val="00A504A7"/>
    <w:rsid w:val="00A53677"/>
    <w:rsid w:val="00A53BF2"/>
    <w:rsid w:val="00A60D68"/>
    <w:rsid w:val="00A62A1F"/>
    <w:rsid w:val="00A73EFA"/>
    <w:rsid w:val="00A77A3B"/>
    <w:rsid w:val="00A92F6F"/>
    <w:rsid w:val="00A97523"/>
    <w:rsid w:val="00AA7824"/>
    <w:rsid w:val="00AB0FA3"/>
    <w:rsid w:val="00AB73BF"/>
    <w:rsid w:val="00AC335C"/>
    <w:rsid w:val="00AC463E"/>
    <w:rsid w:val="00AD3BE2"/>
    <w:rsid w:val="00AD3E3D"/>
    <w:rsid w:val="00AD7A87"/>
    <w:rsid w:val="00AE1EE4"/>
    <w:rsid w:val="00AE36EC"/>
    <w:rsid w:val="00AE7406"/>
    <w:rsid w:val="00AF1688"/>
    <w:rsid w:val="00AF46E6"/>
    <w:rsid w:val="00AF5139"/>
    <w:rsid w:val="00B0559F"/>
    <w:rsid w:val="00B06EDA"/>
    <w:rsid w:val="00B1161F"/>
    <w:rsid w:val="00B11661"/>
    <w:rsid w:val="00B2282D"/>
    <w:rsid w:val="00B32B4D"/>
    <w:rsid w:val="00B4137E"/>
    <w:rsid w:val="00B5141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6CF"/>
    <w:rsid w:val="00BB0725"/>
    <w:rsid w:val="00BC10BE"/>
    <w:rsid w:val="00BC408A"/>
    <w:rsid w:val="00BC5023"/>
    <w:rsid w:val="00BC556C"/>
    <w:rsid w:val="00BD2FCE"/>
    <w:rsid w:val="00BD42DA"/>
    <w:rsid w:val="00BD4684"/>
    <w:rsid w:val="00BE08A7"/>
    <w:rsid w:val="00BE3F63"/>
    <w:rsid w:val="00BE4391"/>
    <w:rsid w:val="00BF3E48"/>
    <w:rsid w:val="00C02AC9"/>
    <w:rsid w:val="00C11354"/>
    <w:rsid w:val="00C15F1B"/>
    <w:rsid w:val="00C16288"/>
    <w:rsid w:val="00C174D9"/>
    <w:rsid w:val="00C17D1D"/>
    <w:rsid w:val="00C33D06"/>
    <w:rsid w:val="00C40A7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8C3"/>
    <w:rsid w:val="00CF68D6"/>
    <w:rsid w:val="00CF7B4A"/>
    <w:rsid w:val="00D009F8"/>
    <w:rsid w:val="00D078DA"/>
    <w:rsid w:val="00D14995"/>
    <w:rsid w:val="00D204F2"/>
    <w:rsid w:val="00D212BE"/>
    <w:rsid w:val="00D2455C"/>
    <w:rsid w:val="00D25023"/>
    <w:rsid w:val="00D27F8C"/>
    <w:rsid w:val="00D33843"/>
    <w:rsid w:val="00D34360"/>
    <w:rsid w:val="00D54A6F"/>
    <w:rsid w:val="00D57681"/>
    <w:rsid w:val="00D57D57"/>
    <w:rsid w:val="00D62E42"/>
    <w:rsid w:val="00D772FB"/>
    <w:rsid w:val="00D95A4D"/>
    <w:rsid w:val="00DA1AA0"/>
    <w:rsid w:val="00DA512B"/>
    <w:rsid w:val="00DC44A8"/>
    <w:rsid w:val="00DE4A2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1EE"/>
    <w:rsid w:val="00EE3CDA"/>
    <w:rsid w:val="00EF37A8"/>
    <w:rsid w:val="00EF531F"/>
    <w:rsid w:val="00F05FE8"/>
    <w:rsid w:val="00F0663E"/>
    <w:rsid w:val="00F06D86"/>
    <w:rsid w:val="00F13D87"/>
    <w:rsid w:val="00F149E5"/>
    <w:rsid w:val="00F15E33"/>
    <w:rsid w:val="00F17DA2"/>
    <w:rsid w:val="00F22EC0"/>
    <w:rsid w:val="00F25C47"/>
    <w:rsid w:val="00F27D7B"/>
    <w:rsid w:val="00F31D34"/>
    <w:rsid w:val="00F342A1"/>
    <w:rsid w:val="00F35F71"/>
    <w:rsid w:val="00F36FBA"/>
    <w:rsid w:val="00F44D36"/>
    <w:rsid w:val="00F46262"/>
    <w:rsid w:val="00F4795D"/>
    <w:rsid w:val="00F50A61"/>
    <w:rsid w:val="00F525CD"/>
    <w:rsid w:val="00F5286C"/>
    <w:rsid w:val="00F52E12"/>
    <w:rsid w:val="00F6299A"/>
    <w:rsid w:val="00F638CA"/>
    <w:rsid w:val="00F657C5"/>
    <w:rsid w:val="00F900B4"/>
    <w:rsid w:val="00FA0F2E"/>
    <w:rsid w:val="00FA4DB1"/>
    <w:rsid w:val="00FB3F2A"/>
    <w:rsid w:val="00FC3593"/>
    <w:rsid w:val="00FC7389"/>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EB77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F8"/>
    <w:rPr>
      <w:lang w:val="en-US"/>
    </w:rPr>
  </w:style>
  <w:style w:type="character" w:default="1" w:styleId="DefaultParagraphFont">
    <w:name w:val="Default Paragraph Font"/>
    <w:uiPriority w:val="1"/>
    <w:semiHidden/>
    <w:unhideWhenUsed/>
    <w:rsid w:val="005D79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79F8"/>
  </w:style>
  <w:style w:type="character" w:styleId="LineNumber">
    <w:name w:val="line number"/>
    <w:uiPriority w:val="99"/>
    <w:semiHidden/>
    <w:unhideWhenUsed/>
    <w:rsid w:val="005D79F8"/>
    <w:rPr>
      <w:rFonts w:ascii="Times New Roman" w:hAnsi="Times New Roman"/>
      <w:b w:val="0"/>
      <w:i w:val="0"/>
      <w:sz w:val="22"/>
    </w:rPr>
  </w:style>
  <w:style w:type="paragraph" w:styleId="NoSpacing">
    <w:name w:val="No Spacing"/>
    <w:uiPriority w:val="1"/>
    <w:qFormat/>
    <w:rsid w:val="005D79F8"/>
    <w:pPr>
      <w:spacing w:after="0" w:line="240" w:lineRule="auto"/>
    </w:pPr>
  </w:style>
  <w:style w:type="paragraph" w:customStyle="1" w:styleId="scemptylineheader">
    <w:name w:val="sc_emptyline_header"/>
    <w:qFormat/>
    <w:rsid w:val="005D79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79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79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79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79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79F8"/>
    <w:rPr>
      <w:color w:val="808080"/>
    </w:rPr>
  </w:style>
  <w:style w:type="paragraph" w:customStyle="1" w:styleId="scdirectionallanguage">
    <w:name w:val="sc_directional_language"/>
    <w:qFormat/>
    <w:rsid w:val="005D79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79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79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79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79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79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79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79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79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79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79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79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79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79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79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79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79F8"/>
    <w:rPr>
      <w:rFonts w:ascii="Times New Roman" w:hAnsi="Times New Roman"/>
      <w:color w:val="auto"/>
      <w:sz w:val="22"/>
    </w:rPr>
  </w:style>
  <w:style w:type="paragraph" w:customStyle="1" w:styleId="scclippagebillheader">
    <w:name w:val="sc_clip_page_bill_header"/>
    <w:qFormat/>
    <w:rsid w:val="005D79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79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79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7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F8"/>
    <w:rPr>
      <w:lang w:val="en-US"/>
    </w:rPr>
  </w:style>
  <w:style w:type="paragraph" w:styleId="Footer">
    <w:name w:val="footer"/>
    <w:basedOn w:val="Normal"/>
    <w:link w:val="FooterChar"/>
    <w:uiPriority w:val="99"/>
    <w:unhideWhenUsed/>
    <w:rsid w:val="005D7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F8"/>
    <w:rPr>
      <w:lang w:val="en-US"/>
    </w:rPr>
  </w:style>
  <w:style w:type="paragraph" w:styleId="ListParagraph">
    <w:name w:val="List Paragraph"/>
    <w:basedOn w:val="Normal"/>
    <w:uiPriority w:val="34"/>
    <w:qFormat/>
    <w:rsid w:val="005D79F8"/>
    <w:pPr>
      <w:ind w:left="720"/>
      <w:contextualSpacing/>
    </w:pPr>
  </w:style>
  <w:style w:type="paragraph" w:customStyle="1" w:styleId="scbillfooter">
    <w:name w:val="sc_bill_footer"/>
    <w:qFormat/>
    <w:rsid w:val="005D79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79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79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79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79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79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79F8"/>
    <w:pPr>
      <w:widowControl w:val="0"/>
      <w:suppressAutoHyphens/>
      <w:spacing w:after="0" w:line="360" w:lineRule="auto"/>
    </w:pPr>
    <w:rPr>
      <w:rFonts w:ascii="Times New Roman" w:hAnsi="Times New Roman"/>
      <w:lang w:val="en-US"/>
    </w:rPr>
  </w:style>
  <w:style w:type="paragraph" w:customStyle="1" w:styleId="sctableln">
    <w:name w:val="sc_table_ln"/>
    <w:qFormat/>
    <w:rsid w:val="005D79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79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79F8"/>
    <w:rPr>
      <w:strike/>
      <w:dstrike w:val="0"/>
    </w:rPr>
  </w:style>
  <w:style w:type="character" w:customStyle="1" w:styleId="scinsert">
    <w:name w:val="sc_insert"/>
    <w:uiPriority w:val="1"/>
    <w:qFormat/>
    <w:rsid w:val="005D79F8"/>
    <w:rPr>
      <w:caps w:val="0"/>
      <w:smallCaps w:val="0"/>
      <w:strike w:val="0"/>
      <w:dstrike w:val="0"/>
      <w:vanish w:val="0"/>
      <w:u w:val="single"/>
      <w:vertAlign w:val="baseline"/>
    </w:rPr>
  </w:style>
  <w:style w:type="character" w:customStyle="1" w:styleId="scinsertred">
    <w:name w:val="sc_insert_red"/>
    <w:uiPriority w:val="1"/>
    <w:qFormat/>
    <w:rsid w:val="005D79F8"/>
    <w:rPr>
      <w:caps w:val="0"/>
      <w:smallCaps w:val="0"/>
      <w:strike w:val="0"/>
      <w:dstrike w:val="0"/>
      <w:vanish w:val="0"/>
      <w:color w:val="FF0000"/>
      <w:u w:val="single"/>
      <w:vertAlign w:val="baseline"/>
    </w:rPr>
  </w:style>
  <w:style w:type="character" w:customStyle="1" w:styleId="scinsertblue">
    <w:name w:val="sc_insert_blue"/>
    <w:uiPriority w:val="1"/>
    <w:qFormat/>
    <w:rsid w:val="005D79F8"/>
    <w:rPr>
      <w:caps w:val="0"/>
      <w:smallCaps w:val="0"/>
      <w:strike w:val="0"/>
      <w:dstrike w:val="0"/>
      <w:vanish w:val="0"/>
      <w:color w:val="0070C0"/>
      <w:u w:val="single"/>
      <w:vertAlign w:val="baseline"/>
    </w:rPr>
  </w:style>
  <w:style w:type="character" w:customStyle="1" w:styleId="scstrikered">
    <w:name w:val="sc_strike_red"/>
    <w:uiPriority w:val="1"/>
    <w:qFormat/>
    <w:rsid w:val="005D79F8"/>
    <w:rPr>
      <w:strike/>
      <w:dstrike w:val="0"/>
      <w:color w:val="FF0000"/>
    </w:rPr>
  </w:style>
  <w:style w:type="character" w:customStyle="1" w:styleId="scstrikeblue">
    <w:name w:val="sc_strike_blue"/>
    <w:uiPriority w:val="1"/>
    <w:qFormat/>
    <w:rsid w:val="005D79F8"/>
    <w:rPr>
      <w:strike/>
      <w:dstrike w:val="0"/>
      <w:color w:val="0070C0"/>
    </w:rPr>
  </w:style>
  <w:style w:type="character" w:customStyle="1" w:styleId="scinsertbluenounderline">
    <w:name w:val="sc_insert_blue_no_underline"/>
    <w:uiPriority w:val="1"/>
    <w:qFormat/>
    <w:rsid w:val="005D79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79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79F8"/>
    <w:rPr>
      <w:strike/>
      <w:dstrike w:val="0"/>
      <w:color w:val="0070C0"/>
      <w:lang w:val="en-US"/>
    </w:rPr>
  </w:style>
  <w:style w:type="character" w:customStyle="1" w:styleId="scstrikerednoncodified">
    <w:name w:val="sc_strike_red_non_codified"/>
    <w:uiPriority w:val="1"/>
    <w:qFormat/>
    <w:rsid w:val="005D79F8"/>
    <w:rPr>
      <w:strike/>
      <w:dstrike w:val="0"/>
      <w:color w:val="FF0000"/>
    </w:rPr>
  </w:style>
  <w:style w:type="paragraph" w:customStyle="1" w:styleId="scbillsiglines">
    <w:name w:val="sc_bill_sig_lines"/>
    <w:qFormat/>
    <w:rsid w:val="005D79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79F8"/>
    <w:rPr>
      <w:bdr w:val="none" w:sz="0" w:space="0" w:color="auto"/>
      <w:shd w:val="clear" w:color="auto" w:fill="FEC6C6"/>
    </w:rPr>
  </w:style>
  <w:style w:type="character" w:customStyle="1" w:styleId="screstoreblue">
    <w:name w:val="sc_restore_blue"/>
    <w:uiPriority w:val="1"/>
    <w:qFormat/>
    <w:rsid w:val="005D79F8"/>
    <w:rPr>
      <w:color w:val="4472C4" w:themeColor="accent1"/>
      <w:bdr w:val="none" w:sz="0" w:space="0" w:color="auto"/>
      <w:shd w:val="clear" w:color="auto" w:fill="auto"/>
    </w:rPr>
  </w:style>
  <w:style w:type="character" w:customStyle="1" w:styleId="screstorered">
    <w:name w:val="sc_restore_red"/>
    <w:uiPriority w:val="1"/>
    <w:qFormat/>
    <w:rsid w:val="005D79F8"/>
    <w:rPr>
      <w:color w:val="FF0000"/>
      <w:bdr w:val="none" w:sz="0" w:space="0" w:color="auto"/>
      <w:shd w:val="clear" w:color="auto" w:fill="auto"/>
    </w:rPr>
  </w:style>
  <w:style w:type="character" w:customStyle="1" w:styleId="scstrikenewblue">
    <w:name w:val="sc_strike_new_blue"/>
    <w:uiPriority w:val="1"/>
    <w:qFormat/>
    <w:rsid w:val="005D79F8"/>
    <w:rPr>
      <w:strike w:val="0"/>
      <w:dstrike/>
      <w:color w:val="0070C0"/>
      <w:u w:val="none"/>
    </w:rPr>
  </w:style>
  <w:style w:type="character" w:customStyle="1" w:styleId="scstrikenewred">
    <w:name w:val="sc_strike_new_red"/>
    <w:uiPriority w:val="1"/>
    <w:qFormat/>
    <w:rsid w:val="005D79F8"/>
    <w:rPr>
      <w:strike w:val="0"/>
      <w:dstrike/>
      <w:color w:val="FF0000"/>
      <w:u w:val="none"/>
    </w:rPr>
  </w:style>
  <w:style w:type="character" w:customStyle="1" w:styleId="scamendsenate">
    <w:name w:val="sc_amend_senate"/>
    <w:uiPriority w:val="1"/>
    <w:qFormat/>
    <w:rsid w:val="005D79F8"/>
    <w:rPr>
      <w:bdr w:val="none" w:sz="0" w:space="0" w:color="auto"/>
      <w:shd w:val="clear" w:color="auto" w:fill="FFF2CC" w:themeFill="accent4" w:themeFillTint="33"/>
    </w:rPr>
  </w:style>
  <w:style w:type="character" w:customStyle="1" w:styleId="scamendhouse">
    <w:name w:val="sc_amend_house"/>
    <w:uiPriority w:val="1"/>
    <w:qFormat/>
    <w:rsid w:val="005D79F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9&amp;session=126&amp;summary=B" TargetMode="External" Id="R60c4efd06f4e453b" /><Relationship Type="http://schemas.openxmlformats.org/officeDocument/2006/relationships/hyperlink" Target="https://www.scstatehouse.gov/sess126_2025-2026/prever/5249_20260224.docx" TargetMode="External" Id="R7d8dca05cdd74808" /><Relationship Type="http://schemas.openxmlformats.org/officeDocument/2006/relationships/hyperlink" Target="h:\hj\20260224.docx" TargetMode="External" Id="R002b6cf5adf84552" /><Relationship Type="http://schemas.openxmlformats.org/officeDocument/2006/relationships/hyperlink" Target="h:\hj\20260224.docx" TargetMode="External" Id="R8bcbd554484e4c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21B"/>
    <w:rsid w:val="001C48FD"/>
    <w:rsid w:val="001E7BCD"/>
    <w:rsid w:val="002840AE"/>
    <w:rsid w:val="002A7824"/>
    <w:rsid w:val="002A7C8A"/>
    <w:rsid w:val="002D4365"/>
    <w:rsid w:val="003931F6"/>
    <w:rsid w:val="003E4FBC"/>
    <w:rsid w:val="003F4940"/>
    <w:rsid w:val="004348BD"/>
    <w:rsid w:val="004E2BB5"/>
    <w:rsid w:val="00580C56"/>
    <w:rsid w:val="006B363F"/>
    <w:rsid w:val="007070D2"/>
    <w:rsid w:val="00730C87"/>
    <w:rsid w:val="00776F2C"/>
    <w:rsid w:val="008F7723"/>
    <w:rsid w:val="0090310C"/>
    <w:rsid w:val="009031EF"/>
    <w:rsid w:val="00912A5F"/>
    <w:rsid w:val="00940EED"/>
    <w:rsid w:val="00985255"/>
    <w:rsid w:val="009C3651"/>
    <w:rsid w:val="00A02030"/>
    <w:rsid w:val="00A51DBA"/>
    <w:rsid w:val="00B20DA6"/>
    <w:rsid w:val="00B457AF"/>
    <w:rsid w:val="00BF56C3"/>
    <w:rsid w:val="00C818FB"/>
    <w:rsid w:val="00CC0451"/>
    <w:rsid w:val="00D6665C"/>
    <w:rsid w:val="00D900BD"/>
    <w:rsid w:val="00DE4A2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f4d4dad0-c7ba-43ec-a059-824312883774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c4112807-5000-4726-a325-f561d169f04b</T_BILL_REQUEST_REQUEST>
  <T_BILL_R_ORIGINALDRAFT>f72d7913-b44a-4eb3-9f2a-761919593575</T_BILL_R_ORIGINALDRAFT>
  <T_BILL_SPONSOR_SPONSOR>904f7187-95dd-4642-bfc5-030fe45540e8</T_BILL_SPONSOR_SPONSOR>
  <T_BILL_T_BILLNAME>[5249]</T_BILL_T_BILLNAME>
  <T_BILL_T_BILLNUMBER>5249</T_BILL_T_BILLNUMBER>
  <T_BILL_T_BILLTITLE>TO AMEND THE SOUTH CAROLINA CODE OF LAWS BY ADDING SECTION 4‑1‑190 SO AS TO PROHIBIT A COUNTY FROM TREATING A TRANSFER OF HEIRS’ PROPERTY AS A TRANSFER REQUIRING REASSESSMENT OF THE PROPERTY UNDER CERTAIN CONDITIONS, TO DEFINE TERMS, TO PROVIDE APPLICATION REQUIREMENTS, AND TO PROVIDE APPLICABILITY.</T_BILL_T_BILLTITLE>
  <T_BILL_T_CHAMBER>house</T_BILL_T_CHAMBER>
  <T_BILL_T_FILENAME> </T_BILL_T_FILENAME>
  <T_BILL_T_LEGTYPE>bill_statewide</T_BILL_T_LEGTYPE>
  <T_BILL_T_RATNUMBERSTRING>HNone</T_BILL_T_RATNUMBERSTRING>
  <T_BILL_T_SECTIONS>[{"SectionUUID":"4cdb78de-7bf9-42ab-9cee-1a0018540402","SectionName":"code_section","SectionNumber":1,"SectionType":"code_section","CodeSections":[{"CodeSectionBookmarkName":"ns_T4C1N190_9b19da523","IsConstitutionSection":false,"Identity":"4-1-190","IsNew":true,"SubSections":[{"Level":1,"Identity":"T4C1N190SA","SubSectionBookmarkName":"ss_T4C1N190SA_lv1_70e31b6b6","IsNewSubSection":false,"SubSectionReplacement":""},{"Level":1,"Identity":"T4C1N190SB","SubSectionBookmarkName":"ss_T4C1N190SB_lv1_bc0f0fa07","IsNewSubSection":false,"SubSectionReplacement":""},{"Level":2,"Identity":"T4C1N190S1","SubSectionBookmarkName":"ss_T4C1N190S1_lv2_ae2456d87","IsNewSubSection":false,"SubSectionReplacement":""},{"Level":2,"Identity":"T4C1N190S2","SubSectionBookmarkName":"ss_T4C1N190S2_lv2_bb2e4faee","IsNewSubSection":false,"SubSectionReplacement":""},{"Level":2,"Identity":"T4C1N190S3","SubSectionBookmarkName":"ss_T4C1N190S3_lv2_40c5a9a68","IsNewSubSection":false,"SubSectionReplacement":""},{"Level":3,"Identity":"T4C1N190Sa","SubSectionBookmarkName":"ss_T4C1N190Sa_lv3_4461239e5","IsNewSubSection":false,"SubSectionReplacement":""},{"Level":3,"Identity":"T4C1N190Sb","SubSectionBookmarkName":"ss_T4C1N190Sb_lv3_0803e826a","IsNewSubSection":false,"SubSectionReplacement":""},{"Level":3,"Identity":"T4C1N190Sc","SubSectionBookmarkName":"ss_T4C1N190Sc_lv3_7d921709e","IsNewSubSection":false,"SubSectionReplacement":""},{"Level":1,"Identity":"T4C1N190SC","SubSectionBookmarkName":"ss_T4C1N190SC_lv1_aa159336f","IsNewSubSection":false,"SubSectionReplacement":""},{"Level":2,"Identity":"T4C1N190S1","SubSectionBookmarkName":"ss_T4C1N190S1_lv2_1a867c21c","IsNewSubSection":false,"SubSectionReplacement":""},{"Level":2,"Identity":"T4C1N190S2","SubSectionBookmarkName":"ss_T4C1N190S2_lv2_ae2f3b419","IsNewSubSection":false,"SubSectionReplacement":""},{"Level":1,"Identity":"T4C1N190SD","SubSectionBookmarkName":"ss_T4C1N190SD_lv1_04985c69c","IsNewSubSection":false,"SubSectionReplacement":""},{"Level":2,"Identity":"T4C1N190S1","SubSectionBookmarkName":"ss_T4C1N190S1_lv2_5141e0e8d","IsNewSubSection":false,"SubSectionReplacement":""},{"Level":2,"Identity":"T4C1N190S2","SubSectionBookmarkName":"ss_T4C1N190S2_lv2_1e1308cf7","IsNewSubSection":false,"SubSectionReplacement":""},{"Level":2,"Identity":"T4C1N190S3","SubSectionBookmarkName":"ss_T4C1N190S3_lv2_4c2c382ba","IsNewSubSection":false,"SubSectionReplacement":""},{"Level":2,"Identity":"T4C1N190S4","SubSectionBookmarkName":"ss_T4C1N190S4_lv2_56f5d104a","IsNewSubSection":false,"SubSectionReplacement":""},{"Level":1,"Identity":"T4C1N190SE","SubSectionBookmarkName":"ss_T4C1N190SE_lv1_1caa385a0","IsNewSubSection":false,"SubSectionReplacement":""},{"Level":1,"Identity":"T4C1N190SF","SubSectionBookmarkName":"ss_T4C1N190SF_lv1_2cbcbde3b","IsNewSubSection":false,"SubSectionReplacement":""},{"Level":2,"Identity":"T4C1N190S1","SubSectionBookmarkName":"ss_T4C1N190S1_lv2_abacfca74","IsNewSubSection":false,"SubSectionReplacement":""},{"Level":2,"Identity":"T4C1N190S2","SubSectionBookmarkName":"ss_T4C1N190S2_lv2_ef7835d8a","IsNewSubSection":false,"SubSectionReplacement":""}],"TitleRelatedTo":"","TitleSoAsTo":"prohibit a county from treating a transfer of heirs property as a transfer requiring reassessment of the property under certain conditions, to define terms, to provide application requirements, and to provide applicability","Deleted":false,"IsStricken":false}],"TitleText":"","DisableControls":false,"Deleted":false,"RepealItems":[],"SectionBookmarkName":"bs_num_1_29a9abb45"},{"SectionUUID":"8f03ca95-8faa-4d43-a9c2-8afc498075bd","SectionName":"standard_eff_date_section","SectionNumber":2,"SectionType":"drafting_clause","CodeSections":[],"TitleText":"","DisableControls":false,"Deleted":false,"RepealItems":[],"SectionBookmarkName":"bs_num_2_lastsection"}]</T_BILL_T_SECTIONS>
  <T_BILL_T_SUBJECT>Heirs' property</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2708</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2026-02-23T20:52:00Z</cp:lastPrinted>
  <dcterms:created xsi:type="dcterms:W3CDTF">2026-02-24T20:31:00Z</dcterms:created>
  <dcterms:modified xsi:type="dcterms:W3CDTF">2026-02-24T20:31:00Z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