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Companion/Similar bill(s): 853</w:t>
      </w:r>
    </w:p>
    <w:p>
      <w:pPr>
        <w:widowControl w:val="false"/>
        <w:spacing w:after="0"/>
        <w:jc w:val="left"/>
      </w:pPr>
      <w:r>
        <w:rPr>
          <w:rFonts w:ascii="Times New Roman"/>
          <w:sz w:val="22"/>
        </w:rPr>
        <w:t xml:space="preserve">Document Path: LC-0546SA26.docx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Abandoned Buildings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402eb758e9544eb9">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Ways and Means</w:t>
      </w:r>
      <w:r>
        <w:t xml:space="preserve"> (</w:t>
      </w:r>
      <w:hyperlink w:history="true" r:id="R89b1fd3401a345df">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5df2db704a48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35cbcadcdb49a0">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73385" w:rsidRDefault="00432135" w14:paraId="180E80EC" w14:textId="67DB30DE">
      <w:pPr>
        <w:pStyle w:val="scemptylineheader"/>
      </w:pPr>
      <w:bookmarkStart w:name="open_doc_here" w:id="0"/>
      <w:bookmarkEnd w:id="0"/>
    </w:p>
    <w:p w:rsidRPr="00BB0725" w:rsidR="00A73EFA" w:rsidP="00B73385" w:rsidRDefault="00A73EFA" w14:paraId="7F74A510" w14:textId="5EEEA2A4">
      <w:pPr>
        <w:pStyle w:val="scemptylineheader"/>
      </w:pPr>
    </w:p>
    <w:p w:rsidRPr="00BB0725" w:rsidR="00A73EFA" w:rsidP="00B73385" w:rsidRDefault="00A73EFA" w14:paraId="38ED5405" w14:textId="03E2604C">
      <w:pPr>
        <w:pStyle w:val="scemptylineheader"/>
      </w:pPr>
    </w:p>
    <w:p w:rsidRPr="00DF3B44" w:rsidR="00A73EFA" w:rsidP="00B73385" w:rsidRDefault="00A73EFA" w14:paraId="03BD0B60" w14:textId="1E94FA9C">
      <w:pPr>
        <w:pStyle w:val="scemptylineheader"/>
      </w:pPr>
    </w:p>
    <w:p w:rsidRPr="00DF3B44" w:rsidR="00A73EFA" w:rsidP="00B73385" w:rsidRDefault="00A73EFA" w14:paraId="066A2743" w14:textId="545EF296">
      <w:pPr>
        <w:pStyle w:val="scemptylineheader"/>
      </w:pPr>
    </w:p>
    <w:p w:rsidRPr="00DF3B44" w:rsidR="00A73EFA" w:rsidP="00B73385" w:rsidRDefault="00A73EFA" w14:paraId="3170F076" w14:textId="598D3C02">
      <w:pPr>
        <w:pStyle w:val="scemptylineheader"/>
      </w:pPr>
    </w:p>
    <w:p w:rsidRPr="00DF3B44" w:rsidR="002C3463" w:rsidP="00037F04" w:rsidRDefault="002C3463" w14:paraId="54C59E68" w14:textId="77777777">
      <w:pPr>
        <w:pStyle w:val="scemptylineheader"/>
      </w:pPr>
    </w:p>
    <w:p w:rsidRPr="00DF3B44" w:rsidR="008E61A1" w:rsidP="00446987" w:rsidRDefault="008E61A1" w14:paraId="3C5AD6D2" w14:textId="77777777">
      <w:pPr>
        <w:pStyle w:val="scemptylineheader"/>
      </w:pPr>
    </w:p>
    <w:p w:rsidRPr="00DF3B44" w:rsidR="002C3463" w:rsidP="00EB120E" w:rsidRDefault="002C3463" w14:paraId="03F0045E" w14:textId="77777777">
      <w:pPr>
        <w:pStyle w:val="scbillheader"/>
      </w:pPr>
      <w:r w:rsidRPr="00DF3B44">
        <w:t>A bill</w:t>
      </w:r>
    </w:p>
    <w:p w:rsidRPr="00DF3B44" w:rsidR="002C3463" w:rsidP="001164F9" w:rsidRDefault="002C3463" w14:paraId="29E447F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4A19" w14:paraId="35A9A2F3" w14:textId="18DFD41D">
          <w:pPr>
            <w:pStyle w:val="scbilltitle"/>
          </w:pPr>
          <w:r>
            <w:rPr>
              <w:caps w:val="0"/>
            </w:rPr>
            <w:t>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sdtContent>
    </w:sdt>
    <w:bookmarkStart w:name="at_44b45ae7b" w:displacedByCustomXml="prev" w:id="1"/>
    <w:bookmarkEnd w:id="1"/>
    <w:p w:rsidRPr="00DF3B44" w:rsidR="006C18F0" w:rsidP="006C18F0" w:rsidRDefault="006C18F0" w14:paraId="47DD2469" w14:textId="77777777">
      <w:pPr>
        <w:pStyle w:val="scbillwhereasclause"/>
      </w:pPr>
    </w:p>
    <w:p w:rsidRPr="0094541D" w:rsidR="007E06BB" w:rsidP="0094541D" w:rsidRDefault="002C3463" w14:paraId="09CAABB6" w14:textId="77777777">
      <w:pPr>
        <w:pStyle w:val="scenactingwords"/>
      </w:pPr>
      <w:bookmarkStart w:name="ew_b7c8b3084" w:id="2"/>
      <w:r w:rsidRPr="0094541D">
        <w:t>B</w:t>
      </w:r>
      <w:bookmarkEnd w:id="2"/>
      <w:r w:rsidRPr="0094541D">
        <w:t>e it enacted by the General Assembly of the State of South Carolina:</w:t>
      </w:r>
    </w:p>
    <w:p w:rsidR="00487367" w:rsidP="00487367" w:rsidRDefault="00487367" w14:paraId="3F2A173F" w14:textId="77777777">
      <w:pPr>
        <w:pStyle w:val="scemptyline"/>
      </w:pPr>
    </w:p>
    <w:p w:rsidR="00487367" w:rsidP="00487367" w:rsidRDefault="00487367" w14:paraId="4CCA9338" w14:textId="77777777">
      <w:pPr>
        <w:pStyle w:val="scdirectionallanguage"/>
      </w:pPr>
      <w:bookmarkStart w:name="bs_num_1_13ef189b8" w:id="3"/>
      <w:r>
        <w:t>S</w:t>
      </w:r>
      <w:bookmarkEnd w:id="3"/>
      <w:r>
        <w:t>ECTION 1.</w:t>
      </w:r>
      <w:r>
        <w:tab/>
      </w:r>
      <w:bookmarkStart w:name="dl_15be7d9c9" w:id="4"/>
      <w:r>
        <w:t>S</w:t>
      </w:r>
      <w:bookmarkEnd w:id="4"/>
      <w:r>
        <w:t>ection 12‑67‑120 (1), (2), (6), and (8) of the S.C. Code is amended to read:</w:t>
      </w:r>
    </w:p>
    <w:p w:rsidR="00C344BA" w:rsidRDefault="00C344BA" w14:paraId="127EA230" w14:textId="77777777">
      <w:pPr>
        <w:pStyle w:val="sccodifiedsection"/>
      </w:pPr>
    </w:p>
    <w:p w:rsidR="00C344BA" w:rsidRDefault="00C344BA" w14:paraId="1F20D2EC" w14:textId="36997D5F">
      <w:pPr>
        <w:pStyle w:val="sccodifiedsection"/>
      </w:pPr>
      <w:bookmarkStart w:name="cs_T12C67N120_3dd66dede" w:id="5"/>
      <w:r>
        <w:tab/>
      </w:r>
      <w:bookmarkStart w:name="ss_T12C67N120S1_lv1_4a4fe126d" w:id="6"/>
      <w:bookmarkEnd w:id="5"/>
      <w:r>
        <w:t>(</w:t>
      </w:r>
      <w:bookmarkEnd w:id="6"/>
      <w:r>
        <w:t>1) “Abandoned building” means a building or structure, which clearly may be delineated from other buildings or structures, at least sixty‑six percent of the space in which has been</w:t>
      </w:r>
      <w:r>
        <w:rPr>
          <w:rStyle w:val="scstrike"/>
        </w:rPr>
        <w:t xml:space="preserve"> closed</w:t>
      </w:r>
      <w:r>
        <w:t xml:space="preserve"> </w:t>
      </w:r>
      <w:r w:rsidR="00D45EAB">
        <w:rPr>
          <w:rStyle w:val="scinsert"/>
        </w:rPr>
        <w:t xml:space="preserve">unoccupied </w:t>
      </w:r>
      <w:r>
        <w:t>continuously</w:t>
      </w:r>
      <w:r>
        <w:rPr>
          <w:rStyle w:val="scstrike"/>
        </w:rPr>
        <w:t xml:space="preserve"> to business</w:t>
      </w:r>
      <w:r>
        <w:t xml:space="preserve"> or otherwise nonoperational </w:t>
      </w:r>
      <w:r>
        <w:rPr>
          <w:rStyle w:val="scstrike"/>
        </w:rPr>
        <w:t xml:space="preserve">for income producing purposes </w:t>
      </w:r>
      <w:r>
        <w:t>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single‑family residence. For purposes of this item, use of any portion of a building or structure listed on the National Register for Historic Places when used solely for storage or warehouse purposes is considered nonoperational</w:t>
      </w:r>
      <w:r>
        <w:rPr>
          <w:rStyle w:val="scstrike"/>
        </w:rPr>
        <w:t xml:space="preserve"> for income producing purposes</w:t>
      </w:r>
      <w:r>
        <w:t>; provided, however, that the credit provided under Section 12‑67‑140(B) is further limited by disqualifying for credit purposes the portion of the building or structure that was operational and used</w:t>
      </w:r>
      <w:r>
        <w:rPr>
          <w:rStyle w:val="scstrike"/>
        </w:rPr>
        <w:t xml:space="preserve"> as a</w:t>
      </w:r>
      <w:r w:rsidR="00885D98">
        <w:rPr>
          <w:rStyle w:val="scinsert"/>
        </w:rPr>
        <w:t xml:space="preserve"> </w:t>
      </w:r>
      <w:r w:rsidR="00D45EAB">
        <w:rPr>
          <w:rStyle w:val="scinsert"/>
        </w:rPr>
        <w:t>for</w:t>
      </w:r>
      <w:r>
        <w:t xml:space="preserve"> storage or warehouse </w:t>
      </w:r>
      <w:r>
        <w:rPr>
          <w:rStyle w:val="scstrike"/>
        </w:rPr>
        <w:t xml:space="preserve">for income producing </w:t>
      </w:r>
      <w:r>
        <w:t xml:space="preserve">purposes. This limitation is calculated based on the actual percentage </w:t>
      </w:r>
      <w:r>
        <w:lastRenderedPageBreak/>
        <w:t xml:space="preserve">of the space which has been </w:t>
      </w:r>
      <w:r>
        <w:rPr>
          <w:rStyle w:val="scstrike"/>
        </w:rPr>
        <w:t xml:space="preserve">closed </w:t>
      </w:r>
      <w:r w:rsidR="00D45EAB">
        <w:rPr>
          <w:rStyle w:val="scinsert"/>
        </w:rPr>
        <w:t xml:space="preserve">unoccupied </w:t>
      </w:r>
      <w:r>
        <w:t xml:space="preserve">continuously </w:t>
      </w:r>
      <w:r>
        <w:rPr>
          <w:rStyle w:val="scstrike"/>
        </w:rPr>
        <w:t xml:space="preserve">to business </w:t>
      </w:r>
      <w:r>
        <w:t xml:space="preserve">or otherwise nonoperational </w:t>
      </w:r>
      <w:r>
        <w:rPr>
          <w:rStyle w:val="scstrike"/>
        </w:rPr>
        <w:t>for income producing purposes</w:t>
      </w:r>
      <w:r>
        <w:t xml:space="preserve"> for a period of at least five years immediately preceding the date on which the taxpayer files a “Notice of Intent to Rehabilitate” divided by one hundred percent.</w:t>
      </w:r>
    </w:p>
    <w:p w:rsidR="007B549C" w:rsidRDefault="00C344BA" w14:paraId="49486626" w14:textId="1F2C1008">
      <w:pPr>
        <w:pStyle w:val="sccodifiedsection"/>
        <w:rPr>
          <w:rStyle w:val="scstrike"/>
        </w:rPr>
      </w:pPr>
      <w:r>
        <w:tab/>
      </w:r>
      <w:bookmarkStart w:name="ss_T12C67N120S2_lv1_c39f9164d" w:id="7"/>
      <w:r>
        <w:t>(</w:t>
      </w:r>
      <w:bookmarkEnd w:id="7"/>
      <w:r>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885D98">
        <w:t>’</w:t>
      </w:r>
      <w:r>
        <w:t>s</w:t>
      </w:r>
      <w:r>
        <w:rPr>
          <w:rStyle w:val="scstrike"/>
        </w:rPr>
        <w:t xml:space="preserve"> income producing</w:t>
      </w:r>
      <w:r>
        <w:t xml:space="preserve"> use.</w:t>
      </w:r>
    </w:p>
    <w:p w:rsidR="004F0DB3" w:rsidRDefault="004F0DB3" w14:paraId="0E5CB0F6" w14:textId="77777777">
      <w:pPr>
        <w:pStyle w:val="sccodifiedsection"/>
        <w:rPr>
          <w:rStyle w:val="scstrike"/>
        </w:rPr>
      </w:pPr>
    </w:p>
    <w:p w:rsidR="007B549C" w:rsidRDefault="00C344BA" w14:paraId="7983A567" w14:textId="77777777">
      <w:pPr>
        <w:pStyle w:val="sccodifiedsection"/>
        <w:rPr>
          <w:rStyle w:val="scstrike"/>
        </w:rPr>
      </w:pPr>
      <w:r>
        <w:tab/>
      </w:r>
      <w:bookmarkStart w:name="ss_T12C67N120S6_lv1_66bcd846f" w:id="8"/>
      <w:r>
        <w:t>(</w:t>
      </w:r>
      <w:bookmarkEnd w:id="8"/>
      <w:r>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w:t>
      </w:r>
      <w:r w:rsidR="00D45EAB">
        <w:rPr>
          <w:rStyle w:val="scinsert"/>
        </w:rPr>
        <w:t xml:space="preserve"> the abandoned building is demolished and</w:t>
      </w:r>
      <w:r>
        <w:t xml:space="preserve"> the building being demolished is on the National Register for Historic Places.</w:t>
      </w:r>
    </w:p>
    <w:p w:rsidR="004F0DB3" w:rsidRDefault="004F0DB3" w14:paraId="7E042408" w14:textId="77777777">
      <w:pPr>
        <w:pStyle w:val="sccodifiedsection"/>
        <w:rPr>
          <w:rStyle w:val="scstrike"/>
        </w:rPr>
      </w:pPr>
    </w:p>
    <w:p w:rsidR="007B549C" w:rsidRDefault="00C344BA" w14:paraId="4A6D6C4F" w14:textId="77777777">
      <w:pPr>
        <w:pStyle w:val="sccodifiedsection"/>
      </w:pPr>
      <w:r>
        <w:tab/>
      </w:r>
      <w:bookmarkStart w:name="ss_T12C67N120S8_lv1_b6a35b0d8" w:id="9"/>
      <w:r>
        <w:t>(</w:t>
      </w:r>
      <w:bookmarkEnd w:id="9"/>
      <w:r>
        <w:t xml:space="preserve">8) </w:t>
      </w:r>
      <w:r>
        <w:rPr>
          <w:rStyle w:val="scstrike"/>
        </w:rPr>
        <w:t>“State‑owned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r w:rsidR="00D45EAB">
        <w:rPr>
          <w:rStyle w:val="scinsert"/>
        </w:rPr>
        <w:t xml:space="preserve"> Reserved.</w:t>
      </w:r>
    </w:p>
    <w:p w:rsidR="00D45EAB" w:rsidP="00D45EAB" w:rsidRDefault="00D45EAB" w14:paraId="62E0F155" w14:textId="77777777">
      <w:pPr>
        <w:pStyle w:val="scemptyline"/>
      </w:pPr>
    </w:p>
    <w:p w:rsidR="00D45EAB" w:rsidP="00D45EAB" w:rsidRDefault="00D45EAB" w14:paraId="6A973387" w14:textId="77777777">
      <w:pPr>
        <w:pStyle w:val="scdirectionallanguage"/>
      </w:pPr>
      <w:bookmarkStart w:name="bs_num_2_ffaf76cd7" w:id="10"/>
      <w:r>
        <w:t>S</w:t>
      </w:r>
      <w:bookmarkEnd w:id="10"/>
      <w:r>
        <w:t>ECTION 2.</w:t>
      </w:r>
      <w:r>
        <w:tab/>
      </w:r>
      <w:bookmarkStart w:name="dl_9d90c5237" w:id="11"/>
      <w:r>
        <w:t>S</w:t>
      </w:r>
      <w:bookmarkEnd w:id="11"/>
      <w:r>
        <w:t>ection 12‑67‑130(B) of the S.C. Code is amended to read:</w:t>
      </w:r>
    </w:p>
    <w:p w:rsidR="00EC6017" w:rsidRDefault="00EC6017" w14:paraId="45A0A03A" w14:textId="77777777">
      <w:pPr>
        <w:pStyle w:val="sccodifiedsection"/>
      </w:pPr>
    </w:p>
    <w:p w:rsidR="00EC6017" w:rsidRDefault="00EC6017" w14:paraId="3E2FB746" w14:textId="0827ACCF">
      <w:pPr>
        <w:pStyle w:val="sccodifiedsection"/>
      </w:pPr>
      <w:bookmarkStart w:name="cs_T12C67N130_3f1c066d2" w:id="12"/>
      <w:r>
        <w:tab/>
      </w:r>
      <w:bookmarkStart w:name="ss_T12C67N130SB_lv1_752480a4f" w:id="13"/>
      <w:bookmarkEnd w:id="12"/>
      <w:r>
        <w:t>(</w:t>
      </w:r>
      <w:bookmarkEnd w:id="13"/>
      <w:r>
        <w:t>B) This chapter only applies to abandoned building sites or phases or portions thereof put into operation for income producing purposes and that</w:t>
      </w:r>
      <w:r>
        <w:rPr>
          <w:rStyle w:val="scstrike"/>
        </w:rPr>
        <w:t xml:space="preserve"> meet the purpose of this chapter set forth in Section 12‑67‑110</w:t>
      </w:r>
      <w:r w:rsidR="00885D98">
        <w:rPr>
          <w:rStyle w:val="scinsert"/>
        </w:rPr>
        <w:t xml:space="preserve"> </w:t>
      </w:r>
      <w:r w:rsidR="00A31CB1">
        <w:rPr>
          <w:rStyle w:val="scinsert"/>
        </w:rPr>
        <w:t xml:space="preserve">otherwise meet the requirements of this </w:t>
      </w:r>
      <w:r w:rsidR="00794A19">
        <w:rPr>
          <w:rStyle w:val="scinsert"/>
        </w:rPr>
        <w:t>c</w:t>
      </w:r>
      <w:r w:rsidR="00A31CB1">
        <w:rPr>
          <w:rStyle w:val="scinsert"/>
        </w:rPr>
        <w:t>hapter</w:t>
      </w:r>
      <w:r>
        <w:t xml:space="preserve">. The construction or operation of a charter </w:t>
      </w:r>
      <w:r>
        <w:lastRenderedPageBreak/>
        <w:t>school, private or parochial school, or other similar educational institution does meet the purpose of this chapter. The construction of a single‑family residence is not an income producing purpose and does not meet the purpose of this chapter.</w:t>
      </w:r>
    </w:p>
    <w:p w:rsidR="001C4A41" w:rsidP="001C4A41" w:rsidRDefault="001C4A41" w14:paraId="4796C8FA" w14:textId="77777777">
      <w:pPr>
        <w:pStyle w:val="scemptyline"/>
      </w:pPr>
    </w:p>
    <w:p w:rsidR="001C4A41" w:rsidP="001C4A41" w:rsidRDefault="001C4A41" w14:paraId="7EA902C5" w14:textId="510BBAE6">
      <w:pPr>
        <w:pStyle w:val="scdirectionallanguage"/>
      </w:pPr>
      <w:bookmarkStart w:name="bs_num_3_04774d2e0" w:id="14"/>
      <w:r>
        <w:t>S</w:t>
      </w:r>
      <w:bookmarkEnd w:id="14"/>
      <w:r>
        <w:t>ECTION 3.</w:t>
      </w:r>
      <w:r>
        <w:tab/>
      </w:r>
      <w:bookmarkStart w:name="dl_9e68699f5" w:id="15"/>
      <w:r>
        <w:t>S</w:t>
      </w:r>
      <w:bookmarkEnd w:id="15"/>
      <w:r>
        <w:t>ection 12‑67‑140(B)</w:t>
      </w:r>
      <w:r w:rsidR="00910C9B">
        <w:t>(1) and (5)</w:t>
      </w:r>
      <w:r>
        <w:t xml:space="preserve"> of the S.C. Code is amended to read:</w:t>
      </w:r>
    </w:p>
    <w:p w:rsidR="00586867" w:rsidRDefault="00586867" w14:paraId="34DC4B9C" w14:textId="77777777">
      <w:pPr>
        <w:pStyle w:val="sccodifiedsection"/>
      </w:pPr>
    </w:p>
    <w:p w:rsidR="008325A6" w:rsidRDefault="00586867" w14:paraId="6E4A4A24" w14:textId="306E5605">
      <w:pPr>
        <w:pStyle w:val="sccodifiedsection"/>
        <w:rPr>
          <w:rStyle w:val="scstrike"/>
        </w:rPr>
      </w:pPr>
      <w:bookmarkStart w:name="cs_T12C67N140_5afe236ec" w:id="16"/>
      <w:r>
        <w:tab/>
      </w:r>
      <w:bookmarkStart w:name="ss_T12C67N140S1_lv1_58bf49814" w:id="17"/>
      <w:bookmarkEnd w:id="16"/>
      <w:r>
        <w:t>(</w:t>
      </w:r>
      <w:bookmarkEnd w:id="17"/>
      <w:r>
        <w:t>1) The taxpayer shall file with the department a Notice of Intent to Rehabilitate before</w:t>
      </w:r>
      <w:r>
        <w:rPr>
          <w:rStyle w:val="scstrike"/>
        </w:rPr>
        <w:t xml:space="preserve"> incurring its first rehabilitation expenses</w:t>
      </w:r>
      <w:r w:rsidR="00885D98">
        <w:rPr>
          <w:rStyle w:val="scinsert"/>
        </w:rPr>
        <w:t xml:space="preserve"> </w:t>
      </w:r>
      <w:r w:rsidR="00910C9B">
        <w:rPr>
          <w:rStyle w:val="scinsert"/>
        </w:rPr>
        <w:t>obtaining a building permit</w:t>
      </w:r>
      <w:r>
        <w:t xml:space="preserve"> at the building site. Failure to provide the Notice of Intent to Rehabilitate</w:t>
      </w:r>
      <w:r w:rsidR="00910C9B">
        <w:rPr>
          <w:rStyle w:val="scinsert"/>
        </w:rPr>
        <w:t xml:space="preserve"> prior to obtaining a building permit</w:t>
      </w:r>
      <w:r>
        <w:t xml:space="preserve"> results in qualification of only those rehabilitation expenses incurred after the notice is provided.</w:t>
      </w:r>
    </w:p>
    <w:p w:rsidR="00910C9B" w:rsidRDefault="00910C9B" w14:paraId="1D92EB6D" w14:textId="77777777">
      <w:pPr>
        <w:pStyle w:val="sccodifiedsection"/>
        <w:rPr>
          <w:rStyle w:val="scstrike"/>
        </w:rPr>
      </w:pPr>
    </w:p>
    <w:p w:rsidR="008325A6" w:rsidRDefault="00586867" w14:paraId="5A74DBD2" w14:textId="39486BFD">
      <w:pPr>
        <w:pStyle w:val="sccodifiedsection"/>
      </w:pPr>
      <w:r>
        <w:tab/>
      </w:r>
      <w:r>
        <w:tab/>
      </w:r>
      <w:bookmarkStart w:name="ss_T12C67N140S5_lv1_34430fcfd" w:id="18"/>
      <w:r>
        <w:t>(</w:t>
      </w:r>
      <w:bookmarkEnd w:id="18"/>
      <w:r>
        <w:t>5)</w:t>
      </w:r>
      <w:bookmarkStart w:name="ss_T12C67N140Sa_lv2_cf9a5b3fd" w:id="19"/>
      <w:r>
        <w:t>(</w:t>
      </w:r>
      <w:bookmarkEnd w:id="19"/>
      <w:r>
        <w:t>a) If the taxpayer leases the building site, or part of the building site, the taxpayer may transfer any applicable remaining credit associated with the rehabilitation expenses incurred with respect to that part of the site to the lessee of the site. If a taxpayer sells</w:t>
      </w:r>
      <w:r w:rsidR="00910C9B">
        <w:rPr>
          <w:rStyle w:val="scinsert"/>
        </w:rPr>
        <w:t xml:space="preserve"> or otherwise transfers</w:t>
      </w:r>
      <w:r>
        <w:t xml:space="preserve"> the building site, or any phase or portion of the building site, the taxpayer may transfer all or part of the remaining credit, associated with the rehabilitation expenses incurred with respect to that phase or portion of the site, to the purchaser</w:t>
      </w:r>
      <w:r w:rsidR="00910C9B">
        <w:rPr>
          <w:rStyle w:val="scinsert"/>
        </w:rPr>
        <w:t xml:space="preserve"> or transferee</w:t>
      </w:r>
      <w:r>
        <w:t xml:space="preserve"> of the applicable portion of the building site.</w:t>
      </w:r>
    </w:p>
    <w:p w:rsidR="008325A6" w:rsidRDefault="00586867" w14:paraId="5021DE94" w14:textId="77777777">
      <w:pPr>
        <w:pStyle w:val="sccodifiedsection"/>
        <w:rPr>
          <w:rStyle w:val="scinsert"/>
        </w:rPr>
      </w:pPr>
      <w:r>
        <w:tab/>
      </w:r>
      <w:r>
        <w:tab/>
      </w:r>
      <w:r>
        <w:tab/>
      </w:r>
      <w:bookmarkStart w:name="ss_T12C67N140Sb_lv2_3663cb81d" w:id="20"/>
      <w:r>
        <w:t>(</w:t>
      </w:r>
      <w:bookmarkEnd w:id="20"/>
      <w:r>
        <w:t>b) To the extent that the taxpayer transfers the credit, the taxpayer shall notify the department of the transfer in the manner the department prescribes.</w:t>
      </w:r>
    </w:p>
    <w:p w:rsidR="00910C9B" w:rsidRDefault="00910C9B" w14:paraId="35EF73A3" w14:textId="592794C4">
      <w:pPr>
        <w:pStyle w:val="sccodifiedsection"/>
      </w:pPr>
      <w:r>
        <w:rPr>
          <w:rStyle w:val="scinsert"/>
        </w:rPr>
        <w:tab/>
      </w:r>
      <w:r>
        <w:rPr>
          <w:rStyle w:val="scinsert"/>
        </w:rPr>
        <w:tab/>
      </w:r>
      <w:r>
        <w:rPr>
          <w:rStyle w:val="scinsert"/>
        </w:rPr>
        <w:tab/>
      </w:r>
      <w:bookmarkStart w:name="ss_T12C67N140Sc_lv2_de992ec98" w:id="21"/>
      <w:r>
        <w:rPr>
          <w:rStyle w:val="scinsert"/>
        </w:rPr>
        <w:t>(</w:t>
      </w:r>
      <w:bookmarkEnd w:id="21"/>
      <w:r>
        <w:rPr>
          <w:rStyle w:val="scinsert"/>
        </w:rPr>
        <w:t xml:space="preserve">c) </w:t>
      </w:r>
      <w:r w:rsidRPr="00910C9B">
        <w:rPr>
          <w:rStyle w:val="scinsert"/>
        </w:rPr>
        <w:t xml:space="preserve">The taxpayer may not pledge, assign, hypothecate, or otherwise collateralize any portion of the credit earned pursuant to this </w:t>
      </w:r>
      <w:r w:rsidR="00885D98">
        <w:rPr>
          <w:rStyle w:val="scinsert"/>
        </w:rPr>
        <w:t>c</w:t>
      </w:r>
      <w:r w:rsidRPr="00910C9B">
        <w:rPr>
          <w:rStyle w:val="scinsert"/>
        </w:rPr>
        <w:t>hapter as security for debt in any way.</w:t>
      </w:r>
    </w:p>
    <w:p w:rsidR="00A31CB1" w:rsidP="00A31CB1" w:rsidRDefault="00A31CB1" w14:paraId="3AE89C81" w14:textId="77777777">
      <w:pPr>
        <w:pStyle w:val="scemptyline"/>
      </w:pPr>
    </w:p>
    <w:p w:rsidR="00A31CB1" w:rsidP="00A31CB1" w:rsidRDefault="00A31CB1" w14:paraId="08C8C25B" w14:textId="77777777">
      <w:pPr>
        <w:pStyle w:val="scdirectionallanguage"/>
      </w:pPr>
      <w:bookmarkStart w:name="bs_num_4_1b2afdad8" w:id="22"/>
      <w:r>
        <w:t>S</w:t>
      </w:r>
      <w:bookmarkEnd w:id="22"/>
      <w:r>
        <w:t>ECTION 4.</w:t>
      </w:r>
      <w:r>
        <w:tab/>
      </w:r>
      <w:bookmarkStart w:name="dl_743651cdc" w:id="23"/>
      <w:r>
        <w:t>S</w:t>
      </w:r>
      <w:bookmarkEnd w:id="23"/>
      <w:r>
        <w:t>ection 12‑67‑160 of the S.C. Code is amended to read:</w:t>
      </w:r>
    </w:p>
    <w:p w:rsidR="001652EA" w:rsidRDefault="001652EA" w14:paraId="18D4C719" w14:textId="77777777">
      <w:pPr>
        <w:pStyle w:val="sccodifiedsection"/>
      </w:pPr>
    </w:p>
    <w:p w:rsidR="003563E1" w:rsidRDefault="001652EA" w14:paraId="6F704F37" w14:textId="2A723979">
      <w:pPr>
        <w:pStyle w:val="sccodifiedsection"/>
      </w:pPr>
      <w:r>
        <w:tab/>
      </w:r>
      <w:bookmarkStart w:name="cs_T12C67N160_9f874346e" w:id="24"/>
      <w:r>
        <w:t>S</w:t>
      </w:r>
      <w:bookmarkEnd w:id="24"/>
      <w:r>
        <w:t>ection 12‑67‑160.</w:t>
      </w:r>
      <w:r>
        <w:tab/>
      </w:r>
      <w:bookmarkStart w:name="ss_T12C67N160SA_lv1_2f519d88b" w:id="25"/>
      <w:r>
        <w:t>(</w:t>
      </w:r>
      <w:bookmarkEnd w:id="25"/>
      <w:r>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3563E1" w:rsidRDefault="001652EA" w14:paraId="429BDCBA" w14:textId="410A3275">
      <w:pPr>
        <w:pStyle w:val="sccodifiedsection"/>
      </w:pPr>
      <w:r>
        <w:tab/>
      </w:r>
      <w:r>
        <w:tab/>
      </w:r>
      <w:bookmarkStart w:name="ss_T12C67N160S1_lv2_a5d276f83" w:id="26"/>
      <w:r>
        <w:t>(</w:t>
      </w:r>
      <w:bookmarkEnd w:id="26"/>
      <w:r>
        <w:t xml:space="preserve">1) </w:t>
      </w:r>
      <w:r w:rsidR="001C4A41">
        <w:rPr>
          <w:rStyle w:val="scinsert"/>
        </w:rPr>
        <w:t xml:space="preserve">building or buildings situated on the </w:t>
      </w:r>
      <w:r>
        <w:t>abandoned building site</w:t>
      </w:r>
      <w:r w:rsidR="001C4A41">
        <w:rPr>
          <w:rStyle w:val="scinsert"/>
        </w:rPr>
        <w:t xml:space="preserve"> or sites</w:t>
      </w:r>
      <w:r>
        <w:t xml:space="preserve"> </w:t>
      </w:r>
      <w:r>
        <w:rPr>
          <w:rStyle w:val="scstrike"/>
        </w:rPr>
        <w:t xml:space="preserve">was </w:t>
      </w:r>
      <w:r w:rsidR="001C4A41">
        <w:rPr>
          <w:rStyle w:val="scinsert"/>
        </w:rPr>
        <w:t xml:space="preserve">is </w:t>
      </w:r>
      <w:r>
        <w:t>an abandoned building as defined in Section 12‑67‑120(1); and</w:t>
      </w:r>
    </w:p>
    <w:p w:rsidR="003563E1" w:rsidRDefault="001652EA" w14:paraId="706FAD33" w14:textId="77777777">
      <w:pPr>
        <w:pStyle w:val="sccodifiedsection"/>
      </w:pPr>
      <w:r>
        <w:tab/>
      </w:r>
      <w:r>
        <w:tab/>
      </w:r>
      <w:bookmarkStart w:name="ss_T12C67N160S2_lv2_032cd786f" w:id="27"/>
      <w:r>
        <w:t>(</w:t>
      </w:r>
      <w:bookmarkEnd w:id="27"/>
      <w:r>
        <w:t>2) geographic area of the abandoned building site</w:t>
      </w:r>
      <w:r w:rsidR="001C4A41">
        <w:rPr>
          <w:rStyle w:val="scinsert"/>
        </w:rPr>
        <w:t xml:space="preserve"> or sites</w:t>
      </w:r>
      <w:r>
        <w:t xml:space="preserve"> is consistent with Section 12‑67‑120(2).</w:t>
      </w:r>
    </w:p>
    <w:p w:rsidR="003563E1" w:rsidDel="001C4A41" w:rsidRDefault="001652EA" w14:paraId="0754715F" w14:textId="77777777">
      <w:pPr>
        <w:pStyle w:val="sccodifiedsection"/>
        <w:rPr>
          <w:rStyle w:val="scstrike"/>
        </w:rPr>
      </w:pPr>
      <w:r>
        <w:rPr>
          <w:rStyle w:val="scstrike"/>
        </w:rPr>
        <w:tab/>
      </w:r>
      <w:bookmarkStart w:name="ss_T12C67N160SB_lv1_f9b8c3450R" w:id="28"/>
      <w:r>
        <w:rPr>
          <w:rStyle w:val="scstrike"/>
        </w:rPr>
        <w:t>(</w:t>
      </w:r>
      <w:bookmarkEnd w:id="28"/>
      <w:r>
        <w:rPr>
          <w:rStyle w:val="scstrike"/>
        </w:rPr>
        <w:t>B) The taxpayer may apply to the municipality or county in which the state‑owned abandoned building is located for a certification of the state‑owned abandoned building site made by ordinance or binding resolution of the governing body of the municipality or county. The certification must include findings that the:</w:t>
      </w:r>
    </w:p>
    <w:p w:rsidR="003563E1" w:rsidDel="001C4A41" w:rsidRDefault="001652EA" w14:paraId="4D8DF618" w14:textId="77777777">
      <w:pPr>
        <w:pStyle w:val="sccodifiedsection"/>
        <w:rPr>
          <w:rStyle w:val="scstrike"/>
        </w:rPr>
      </w:pPr>
      <w:r>
        <w:rPr>
          <w:rStyle w:val="scstrike"/>
        </w:rPr>
        <w:tab/>
      </w:r>
      <w:r>
        <w:rPr>
          <w:rStyle w:val="scstrike"/>
        </w:rPr>
        <w:tab/>
      </w:r>
      <w:bookmarkStart w:name="ss_T12C67N160S1_lv2_9e5e1412R" w:id="29"/>
      <w:r>
        <w:rPr>
          <w:rStyle w:val="scstrike"/>
        </w:rPr>
        <w:t>(</w:t>
      </w:r>
      <w:bookmarkEnd w:id="29"/>
      <w:r>
        <w:rPr>
          <w:rStyle w:val="scstrike"/>
        </w:rPr>
        <w:t xml:space="preserve">1) state‑owned abandoned building site was a state‑owned abandoned building as defined in </w:t>
      </w:r>
      <w:r>
        <w:rPr>
          <w:rStyle w:val="scstrike"/>
        </w:rPr>
        <w:lastRenderedPageBreak/>
        <w:t>Section 12‑67‑120(8);  and</w:t>
      </w:r>
    </w:p>
    <w:p w:rsidR="003563E1" w:rsidRDefault="001652EA" w14:paraId="5A26D37B" w14:textId="77777777">
      <w:pPr>
        <w:pStyle w:val="sccodifiedsection"/>
      </w:pPr>
      <w:r>
        <w:rPr>
          <w:rStyle w:val="scstrike"/>
        </w:rPr>
        <w:tab/>
      </w:r>
      <w:r>
        <w:rPr>
          <w:rStyle w:val="scstrike"/>
        </w:rPr>
        <w:tab/>
      </w:r>
      <w:bookmarkStart w:name="ss_T12C67N160S2_lv2_f5056904R" w:id="30"/>
      <w:r>
        <w:rPr>
          <w:rStyle w:val="scstrike"/>
        </w:rPr>
        <w:t>(</w:t>
      </w:r>
      <w:bookmarkEnd w:id="30"/>
      <w:r>
        <w:rPr>
          <w:rStyle w:val="scstrike"/>
        </w:rPr>
        <w:t>2) geographic area of the state‑owned abandoned building site is consistent with Section 12‑67‑120(8).</w:t>
      </w:r>
    </w:p>
    <w:p w:rsidR="003563E1" w:rsidRDefault="001652EA" w14:paraId="1E8BEA94" w14:textId="7FC8B29F">
      <w:pPr>
        <w:pStyle w:val="sccodifiedsection"/>
      </w:pPr>
      <w:r>
        <w:rPr>
          <w:rStyle w:val="scstrike"/>
        </w:rPr>
        <w:tab/>
        <w:t>(C)</w:t>
      </w:r>
      <w:bookmarkStart w:name="ss_T12C67N160SB_lv1_ab5c7fa33" w:id="31"/>
      <w:r w:rsidR="001C4A41">
        <w:rPr>
          <w:rStyle w:val="scinsert"/>
        </w:rPr>
        <w:t>(</w:t>
      </w:r>
      <w:bookmarkEnd w:id="31"/>
      <w:r w:rsidR="001C4A41">
        <w:rPr>
          <w:rStyle w:val="scinsert"/>
        </w:rPr>
        <w:t>B)</w:t>
      </w:r>
      <w:r>
        <w:t xml:space="preserve">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Pr="00DF3B44" w:rsidR="007E06BB" w:rsidP="00787433" w:rsidRDefault="007E06BB" w14:paraId="78B301E2" w14:textId="77777777">
      <w:pPr>
        <w:pStyle w:val="scemptyline"/>
      </w:pPr>
    </w:p>
    <w:p w:rsidRPr="00DF3B44" w:rsidR="007A10F1" w:rsidP="007A10F1" w:rsidRDefault="00E27805" w14:paraId="065C3E4E" w14:textId="77777777">
      <w:pPr>
        <w:pStyle w:val="scnoncodifiedsection"/>
      </w:pPr>
      <w:bookmarkStart w:name="bs_num_5_lastsection" w:id="32"/>
      <w:bookmarkStart w:name="eff_date_section" w:id="33"/>
      <w:r w:rsidRPr="00DF3B44">
        <w:t>S</w:t>
      </w:r>
      <w:bookmarkEnd w:id="32"/>
      <w:r w:rsidRPr="00DF3B44">
        <w:t>ECTION 5.</w:t>
      </w:r>
      <w:r w:rsidRPr="00DF3B44" w:rsidR="005D3013">
        <w:tab/>
      </w:r>
      <w:r w:rsidRPr="00DF3B44" w:rsidR="007A10F1">
        <w:t>This act takes effect upon approval by the Governor.</w:t>
      </w:r>
      <w:bookmarkEnd w:id="33"/>
    </w:p>
    <w:p w:rsidRPr="00DF3B44" w:rsidR="005516F6" w:rsidP="009E4191" w:rsidRDefault="007A10F1" w14:paraId="1BCEEB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297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C13C" w14:textId="77777777" w:rsidR="003C60AA" w:rsidRDefault="003C60AA" w:rsidP="0010329A">
      <w:pPr>
        <w:spacing w:after="0" w:line="240" w:lineRule="auto"/>
      </w:pPr>
      <w:r>
        <w:separator/>
      </w:r>
    </w:p>
    <w:p w14:paraId="15BDD37A" w14:textId="77777777" w:rsidR="003C60AA" w:rsidRDefault="003C60AA"/>
  </w:endnote>
  <w:endnote w:type="continuationSeparator" w:id="0">
    <w:p w14:paraId="36989420" w14:textId="77777777" w:rsidR="003C60AA" w:rsidRDefault="003C60AA" w:rsidP="0010329A">
      <w:pPr>
        <w:spacing w:after="0" w:line="240" w:lineRule="auto"/>
      </w:pPr>
      <w:r>
        <w:continuationSeparator/>
      </w:r>
    </w:p>
    <w:p w14:paraId="16775E31" w14:textId="77777777" w:rsidR="003C60AA" w:rsidRDefault="003C60AA"/>
  </w:endnote>
  <w:endnote w:type="continuationNotice" w:id="1">
    <w:p w14:paraId="50D865B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EAF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5018C0" w14:textId="13DE4BFE" w:rsidR="00685035" w:rsidRPr="007B4AF7" w:rsidRDefault="001F4C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7297">
              <w:t>[5252]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2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897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6991" w14:textId="77777777" w:rsidR="003C60AA" w:rsidRDefault="003C60AA" w:rsidP="0010329A">
      <w:pPr>
        <w:spacing w:after="0" w:line="240" w:lineRule="auto"/>
      </w:pPr>
      <w:r>
        <w:separator/>
      </w:r>
    </w:p>
    <w:p w14:paraId="570FADD3" w14:textId="77777777" w:rsidR="003C60AA" w:rsidRDefault="003C60AA"/>
  </w:footnote>
  <w:footnote w:type="continuationSeparator" w:id="0">
    <w:p w14:paraId="17B72293" w14:textId="77777777" w:rsidR="003C60AA" w:rsidRDefault="003C60AA" w:rsidP="0010329A">
      <w:pPr>
        <w:spacing w:after="0" w:line="240" w:lineRule="auto"/>
      </w:pPr>
      <w:r>
        <w:continuationSeparator/>
      </w:r>
    </w:p>
    <w:p w14:paraId="67B61B8B" w14:textId="77777777" w:rsidR="003C60AA" w:rsidRDefault="003C60AA"/>
  </w:footnote>
  <w:footnote w:type="continuationNotice" w:id="1">
    <w:p w14:paraId="008EDEC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B4C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7F5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235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46"/>
    <w:rsid w:val="00011182"/>
    <w:rsid w:val="00012912"/>
    <w:rsid w:val="00017FB0"/>
    <w:rsid w:val="00020B5D"/>
    <w:rsid w:val="00023C17"/>
    <w:rsid w:val="00026421"/>
    <w:rsid w:val="0002693F"/>
    <w:rsid w:val="00030409"/>
    <w:rsid w:val="00037F04"/>
    <w:rsid w:val="000404BF"/>
    <w:rsid w:val="00044B84"/>
    <w:rsid w:val="000479D0"/>
    <w:rsid w:val="0006464F"/>
    <w:rsid w:val="00066B54"/>
    <w:rsid w:val="00072E4C"/>
    <w:rsid w:val="00072FCD"/>
    <w:rsid w:val="00074A4F"/>
    <w:rsid w:val="000766B3"/>
    <w:rsid w:val="00077B65"/>
    <w:rsid w:val="000A3C25"/>
    <w:rsid w:val="000B4C02"/>
    <w:rsid w:val="000B5B4A"/>
    <w:rsid w:val="000B7297"/>
    <w:rsid w:val="000B76A1"/>
    <w:rsid w:val="000B7FE1"/>
    <w:rsid w:val="000C3E88"/>
    <w:rsid w:val="000C46B9"/>
    <w:rsid w:val="000C58E4"/>
    <w:rsid w:val="000C6F9A"/>
    <w:rsid w:val="000D0DDD"/>
    <w:rsid w:val="000D2F44"/>
    <w:rsid w:val="000D33E4"/>
    <w:rsid w:val="000E4884"/>
    <w:rsid w:val="000E578A"/>
    <w:rsid w:val="000E7FD5"/>
    <w:rsid w:val="000F2250"/>
    <w:rsid w:val="0010329A"/>
    <w:rsid w:val="00105756"/>
    <w:rsid w:val="001164F9"/>
    <w:rsid w:val="0011719C"/>
    <w:rsid w:val="001216EC"/>
    <w:rsid w:val="001218A6"/>
    <w:rsid w:val="001372D1"/>
    <w:rsid w:val="00140049"/>
    <w:rsid w:val="001652EA"/>
    <w:rsid w:val="00171601"/>
    <w:rsid w:val="001730EB"/>
    <w:rsid w:val="00173276"/>
    <w:rsid w:val="00176122"/>
    <w:rsid w:val="0019025B"/>
    <w:rsid w:val="00192AF7"/>
    <w:rsid w:val="00197366"/>
    <w:rsid w:val="00197E06"/>
    <w:rsid w:val="001A136C"/>
    <w:rsid w:val="001A4850"/>
    <w:rsid w:val="001B6DA2"/>
    <w:rsid w:val="001C25EC"/>
    <w:rsid w:val="001C4A41"/>
    <w:rsid w:val="001E0257"/>
    <w:rsid w:val="001E26D1"/>
    <w:rsid w:val="001E6A50"/>
    <w:rsid w:val="001E7BCD"/>
    <w:rsid w:val="001F2A41"/>
    <w:rsid w:val="001F313F"/>
    <w:rsid w:val="001F331D"/>
    <w:rsid w:val="001F394C"/>
    <w:rsid w:val="001F3D69"/>
    <w:rsid w:val="001F4CC0"/>
    <w:rsid w:val="002038AA"/>
    <w:rsid w:val="002114C8"/>
    <w:rsid w:val="0021166F"/>
    <w:rsid w:val="002162DF"/>
    <w:rsid w:val="00230038"/>
    <w:rsid w:val="00233975"/>
    <w:rsid w:val="00236D73"/>
    <w:rsid w:val="00246535"/>
    <w:rsid w:val="0025402A"/>
    <w:rsid w:val="00257F60"/>
    <w:rsid w:val="002625EA"/>
    <w:rsid w:val="00262AC5"/>
    <w:rsid w:val="00264AE9"/>
    <w:rsid w:val="00275AE6"/>
    <w:rsid w:val="002836D8"/>
    <w:rsid w:val="002923E8"/>
    <w:rsid w:val="002A43D3"/>
    <w:rsid w:val="002A4B24"/>
    <w:rsid w:val="002A7989"/>
    <w:rsid w:val="002B02F3"/>
    <w:rsid w:val="002B25A4"/>
    <w:rsid w:val="002C3463"/>
    <w:rsid w:val="002C7B07"/>
    <w:rsid w:val="002D040D"/>
    <w:rsid w:val="002D266D"/>
    <w:rsid w:val="002D5B3D"/>
    <w:rsid w:val="002D6B42"/>
    <w:rsid w:val="002D7447"/>
    <w:rsid w:val="002E315A"/>
    <w:rsid w:val="002E4F8C"/>
    <w:rsid w:val="002F560C"/>
    <w:rsid w:val="002F5847"/>
    <w:rsid w:val="0030425A"/>
    <w:rsid w:val="00314373"/>
    <w:rsid w:val="00314C6D"/>
    <w:rsid w:val="003421F1"/>
    <w:rsid w:val="0034279C"/>
    <w:rsid w:val="00345A72"/>
    <w:rsid w:val="00354F64"/>
    <w:rsid w:val="003559A1"/>
    <w:rsid w:val="003563E1"/>
    <w:rsid w:val="00357790"/>
    <w:rsid w:val="00361563"/>
    <w:rsid w:val="0036377C"/>
    <w:rsid w:val="00371D36"/>
    <w:rsid w:val="00373E17"/>
    <w:rsid w:val="003775E6"/>
    <w:rsid w:val="00381998"/>
    <w:rsid w:val="00386971"/>
    <w:rsid w:val="00387AB6"/>
    <w:rsid w:val="003A1969"/>
    <w:rsid w:val="003A5F1C"/>
    <w:rsid w:val="003C3E2E"/>
    <w:rsid w:val="003C60AA"/>
    <w:rsid w:val="003D0DE4"/>
    <w:rsid w:val="003D4A3C"/>
    <w:rsid w:val="003D55B2"/>
    <w:rsid w:val="003E0033"/>
    <w:rsid w:val="003E5452"/>
    <w:rsid w:val="003E7165"/>
    <w:rsid w:val="003E7FF6"/>
    <w:rsid w:val="003F7F75"/>
    <w:rsid w:val="004046B5"/>
    <w:rsid w:val="00406F27"/>
    <w:rsid w:val="004141B8"/>
    <w:rsid w:val="004201D6"/>
    <w:rsid w:val="004203B9"/>
    <w:rsid w:val="00432135"/>
    <w:rsid w:val="0043297C"/>
    <w:rsid w:val="00445AC7"/>
    <w:rsid w:val="00445ADB"/>
    <w:rsid w:val="00446987"/>
    <w:rsid w:val="00446D28"/>
    <w:rsid w:val="00462485"/>
    <w:rsid w:val="00466CD0"/>
    <w:rsid w:val="00473583"/>
    <w:rsid w:val="0047757F"/>
    <w:rsid w:val="00477F32"/>
    <w:rsid w:val="00481850"/>
    <w:rsid w:val="0048431C"/>
    <w:rsid w:val="004851A0"/>
    <w:rsid w:val="0048627F"/>
    <w:rsid w:val="00487367"/>
    <w:rsid w:val="004932AB"/>
    <w:rsid w:val="00494BEF"/>
    <w:rsid w:val="004A2D28"/>
    <w:rsid w:val="004A5512"/>
    <w:rsid w:val="004A6BE5"/>
    <w:rsid w:val="004B0C18"/>
    <w:rsid w:val="004B68BE"/>
    <w:rsid w:val="004C1A04"/>
    <w:rsid w:val="004C20BC"/>
    <w:rsid w:val="004C5C9A"/>
    <w:rsid w:val="004D1442"/>
    <w:rsid w:val="004D3DCB"/>
    <w:rsid w:val="004E1946"/>
    <w:rsid w:val="004E66E9"/>
    <w:rsid w:val="004E7DDE"/>
    <w:rsid w:val="004F0090"/>
    <w:rsid w:val="004F0DB3"/>
    <w:rsid w:val="004F172C"/>
    <w:rsid w:val="004F18AB"/>
    <w:rsid w:val="005002ED"/>
    <w:rsid w:val="00500DBC"/>
    <w:rsid w:val="005102BE"/>
    <w:rsid w:val="00514BF5"/>
    <w:rsid w:val="00523F7F"/>
    <w:rsid w:val="00524D54"/>
    <w:rsid w:val="0052522A"/>
    <w:rsid w:val="00544D05"/>
    <w:rsid w:val="0054531B"/>
    <w:rsid w:val="00546C24"/>
    <w:rsid w:val="005476FF"/>
    <w:rsid w:val="005516F6"/>
    <w:rsid w:val="00552842"/>
    <w:rsid w:val="00554E89"/>
    <w:rsid w:val="005634EA"/>
    <w:rsid w:val="00564B58"/>
    <w:rsid w:val="00572281"/>
    <w:rsid w:val="005801DD"/>
    <w:rsid w:val="00586867"/>
    <w:rsid w:val="00592A40"/>
    <w:rsid w:val="005A28BC"/>
    <w:rsid w:val="005A5377"/>
    <w:rsid w:val="005B7817"/>
    <w:rsid w:val="005C06C8"/>
    <w:rsid w:val="005C23D7"/>
    <w:rsid w:val="005C40EB"/>
    <w:rsid w:val="005D02B4"/>
    <w:rsid w:val="005D3013"/>
    <w:rsid w:val="005E1E50"/>
    <w:rsid w:val="005E2B9C"/>
    <w:rsid w:val="005E3332"/>
    <w:rsid w:val="005E4EC5"/>
    <w:rsid w:val="005F76B0"/>
    <w:rsid w:val="00604429"/>
    <w:rsid w:val="006067B0"/>
    <w:rsid w:val="00606A8B"/>
    <w:rsid w:val="0061080C"/>
    <w:rsid w:val="00611EBA"/>
    <w:rsid w:val="006136C7"/>
    <w:rsid w:val="006146DC"/>
    <w:rsid w:val="00620984"/>
    <w:rsid w:val="006213A8"/>
    <w:rsid w:val="00623BEA"/>
    <w:rsid w:val="00634357"/>
    <w:rsid w:val="006347E9"/>
    <w:rsid w:val="00640C87"/>
    <w:rsid w:val="0064344B"/>
    <w:rsid w:val="006454BB"/>
    <w:rsid w:val="00657CF4"/>
    <w:rsid w:val="00661463"/>
    <w:rsid w:val="00662031"/>
    <w:rsid w:val="00663B8D"/>
    <w:rsid w:val="00663E00"/>
    <w:rsid w:val="00664070"/>
    <w:rsid w:val="00664F48"/>
    <w:rsid w:val="00664FAD"/>
    <w:rsid w:val="0067345B"/>
    <w:rsid w:val="00683986"/>
    <w:rsid w:val="00685035"/>
    <w:rsid w:val="00685770"/>
    <w:rsid w:val="00690DBA"/>
    <w:rsid w:val="006964F9"/>
    <w:rsid w:val="0069757C"/>
    <w:rsid w:val="006A06EE"/>
    <w:rsid w:val="006A395F"/>
    <w:rsid w:val="006A65E2"/>
    <w:rsid w:val="006B37BD"/>
    <w:rsid w:val="006C092D"/>
    <w:rsid w:val="006C099D"/>
    <w:rsid w:val="006C18F0"/>
    <w:rsid w:val="006C7E01"/>
    <w:rsid w:val="006D64A5"/>
    <w:rsid w:val="006E0935"/>
    <w:rsid w:val="006E353F"/>
    <w:rsid w:val="006E35AB"/>
    <w:rsid w:val="006F5424"/>
    <w:rsid w:val="00711AA9"/>
    <w:rsid w:val="00722155"/>
    <w:rsid w:val="00726B3C"/>
    <w:rsid w:val="00730C87"/>
    <w:rsid w:val="007346FB"/>
    <w:rsid w:val="00737F19"/>
    <w:rsid w:val="00750791"/>
    <w:rsid w:val="00752E48"/>
    <w:rsid w:val="00782BF8"/>
    <w:rsid w:val="00783C75"/>
    <w:rsid w:val="007849D9"/>
    <w:rsid w:val="00787433"/>
    <w:rsid w:val="00794A19"/>
    <w:rsid w:val="007A10F1"/>
    <w:rsid w:val="007A3D50"/>
    <w:rsid w:val="007B2D29"/>
    <w:rsid w:val="007B412F"/>
    <w:rsid w:val="007B4AF7"/>
    <w:rsid w:val="007B4DBF"/>
    <w:rsid w:val="007B5406"/>
    <w:rsid w:val="007B549C"/>
    <w:rsid w:val="007C5458"/>
    <w:rsid w:val="007D2C67"/>
    <w:rsid w:val="007D5DEA"/>
    <w:rsid w:val="007D5E9A"/>
    <w:rsid w:val="007E06BB"/>
    <w:rsid w:val="007E2597"/>
    <w:rsid w:val="007F35A7"/>
    <w:rsid w:val="007F50D1"/>
    <w:rsid w:val="00802744"/>
    <w:rsid w:val="00812E4B"/>
    <w:rsid w:val="00816D52"/>
    <w:rsid w:val="00831036"/>
    <w:rsid w:val="00831048"/>
    <w:rsid w:val="008325A6"/>
    <w:rsid w:val="00834272"/>
    <w:rsid w:val="00845A84"/>
    <w:rsid w:val="008625C1"/>
    <w:rsid w:val="0087671D"/>
    <w:rsid w:val="008779A2"/>
    <w:rsid w:val="008806F9"/>
    <w:rsid w:val="00885D98"/>
    <w:rsid w:val="00887957"/>
    <w:rsid w:val="008A57E3"/>
    <w:rsid w:val="008B263B"/>
    <w:rsid w:val="008B5BF4"/>
    <w:rsid w:val="008C0CEE"/>
    <w:rsid w:val="008C1B18"/>
    <w:rsid w:val="008C5A84"/>
    <w:rsid w:val="008D46EC"/>
    <w:rsid w:val="008E0E25"/>
    <w:rsid w:val="008E61A1"/>
    <w:rsid w:val="008F1FC9"/>
    <w:rsid w:val="008F2CAF"/>
    <w:rsid w:val="009031EF"/>
    <w:rsid w:val="00903971"/>
    <w:rsid w:val="00910C9B"/>
    <w:rsid w:val="00917EA3"/>
    <w:rsid w:val="00917EE0"/>
    <w:rsid w:val="00921C89"/>
    <w:rsid w:val="00924BBE"/>
    <w:rsid w:val="00926966"/>
    <w:rsid w:val="00926D03"/>
    <w:rsid w:val="00934036"/>
    <w:rsid w:val="00934889"/>
    <w:rsid w:val="009405AD"/>
    <w:rsid w:val="0094541D"/>
    <w:rsid w:val="009467E6"/>
    <w:rsid w:val="009473EA"/>
    <w:rsid w:val="009525A2"/>
    <w:rsid w:val="0095337D"/>
    <w:rsid w:val="00954E7E"/>
    <w:rsid w:val="009554D9"/>
    <w:rsid w:val="009572F9"/>
    <w:rsid w:val="00960D0F"/>
    <w:rsid w:val="009630BF"/>
    <w:rsid w:val="0098366F"/>
    <w:rsid w:val="00983A03"/>
    <w:rsid w:val="00986063"/>
    <w:rsid w:val="009877F2"/>
    <w:rsid w:val="00991F67"/>
    <w:rsid w:val="0099233E"/>
    <w:rsid w:val="00992876"/>
    <w:rsid w:val="009A0DCE"/>
    <w:rsid w:val="009A22CD"/>
    <w:rsid w:val="009A3E4B"/>
    <w:rsid w:val="009B35FD"/>
    <w:rsid w:val="009B6815"/>
    <w:rsid w:val="009D2967"/>
    <w:rsid w:val="009D3C2B"/>
    <w:rsid w:val="009E3A21"/>
    <w:rsid w:val="009E4191"/>
    <w:rsid w:val="009F035D"/>
    <w:rsid w:val="009F2AB1"/>
    <w:rsid w:val="009F4FAF"/>
    <w:rsid w:val="009F68F1"/>
    <w:rsid w:val="00A02030"/>
    <w:rsid w:val="00A04529"/>
    <w:rsid w:val="00A0584B"/>
    <w:rsid w:val="00A17135"/>
    <w:rsid w:val="00A21A6F"/>
    <w:rsid w:val="00A24E56"/>
    <w:rsid w:val="00A26A62"/>
    <w:rsid w:val="00A2748E"/>
    <w:rsid w:val="00A31CB1"/>
    <w:rsid w:val="00A35A9B"/>
    <w:rsid w:val="00A4070E"/>
    <w:rsid w:val="00A40CA0"/>
    <w:rsid w:val="00A504A7"/>
    <w:rsid w:val="00A53677"/>
    <w:rsid w:val="00A53BF2"/>
    <w:rsid w:val="00A60D68"/>
    <w:rsid w:val="00A73EFA"/>
    <w:rsid w:val="00A77A3B"/>
    <w:rsid w:val="00A92F6F"/>
    <w:rsid w:val="00A97523"/>
    <w:rsid w:val="00AA7824"/>
    <w:rsid w:val="00AB0FA3"/>
    <w:rsid w:val="00AB300B"/>
    <w:rsid w:val="00AB73BF"/>
    <w:rsid w:val="00AC335C"/>
    <w:rsid w:val="00AC463E"/>
    <w:rsid w:val="00AD3BE2"/>
    <w:rsid w:val="00AD3E3D"/>
    <w:rsid w:val="00AD5DF4"/>
    <w:rsid w:val="00AE1EE4"/>
    <w:rsid w:val="00AE36EC"/>
    <w:rsid w:val="00AE7406"/>
    <w:rsid w:val="00AF1688"/>
    <w:rsid w:val="00AF46E6"/>
    <w:rsid w:val="00AF5139"/>
    <w:rsid w:val="00B06EDA"/>
    <w:rsid w:val="00B1161F"/>
    <w:rsid w:val="00B11661"/>
    <w:rsid w:val="00B11DAA"/>
    <w:rsid w:val="00B32B4D"/>
    <w:rsid w:val="00B35678"/>
    <w:rsid w:val="00B4137E"/>
    <w:rsid w:val="00B54DF7"/>
    <w:rsid w:val="00B56223"/>
    <w:rsid w:val="00B56B97"/>
    <w:rsid w:val="00B56E79"/>
    <w:rsid w:val="00B57526"/>
    <w:rsid w:val="00B57AA7"/>
    <w:rsid w:val="00B6307C"/>
    <w:rsid w:val="00B637AA"/>
    <w:rsid w:val="00B63BE2"/>
    <w:rsid w:val="00B73385"/>
    <w:rsid w:val="00B7592C"/>
    <w:rsid w:val="00B809D3"/>
    <w:rsid w:val="00B84B66"/>
    <w:rsid w:val="00B85475"/>
    <w:rsid w:val="00B9090A"/>
    <w:rsid w:val="00B92196"/>
    <w:rsid w:val="00B9228D"/>
    <w:rsid w:val="00B929EC"/>
    <w:rsid w:val="00B965A4"/>
    <w:rsid w:val="00BA25A2"/>
    <w:rsid w:val="00BA3FA9"/>
    <w:rsid w:val="00BB0725"/>
    <w:rsid w:val="00BC408A"/>
    <w:rsid w:val="00BC5023"/>
    <w:rsid w:val="00BC556C"/>
    <w:rsid w:val="00BD42DA"/>
    <w:rsid w:val="00BD4684"/>
    <w:rsid w:val="00BE08A7"/>
    <w:rsid w:val="00BE4391"/>
    <w:rsid w:val="00BE73B9"/>
    <w:rsid w:val="00BE7F9C"/>
    <w:rsid w:val="00BF3E48"/>
    <w:rsid w:val="00C021B3"/>
    <w:rsid w:val="00C10663"/>
    <w:rsid w:val="00C15BE1"/>
    <w:rsid w:val="00C15F1B"/>
    <w:rsid w:val="00C16288"/>
    <w:rsid w:val="00C17D1D"/>
    <w:rsid w:val="00C344BA"/>
    <w:rsid w:val="00C34E1A"/>
    <w:rsid w:val="00C362C9"/>
    <w:rsid w:val="00C45923"/>
    <w:rsid w:val="00C543E7"/>
    <w:rsid w:val="00C70225"/>
    <w:rsid w:val="00C72198"/>
    <w:rsid w:val="00C73C7D"/>
    <w:rsid w:val="00C741ED"/>
    <w:rsid w:val="00C75005"/>
    <w:rsid w:val="00C91525"/>
    <w:rsid w:val="00C970DF"/>
    <w:rsid w:val="00CA44DA"/>
    <w:rsid w:val="00CA7E71"/>
    <w:rsid w:val="00CB2673"/>
    <w:rsid w:val="00CB3960"/>
    <w:rsid w:val="00CB701D"/>
    <w:rsid w:val="00CC3F0E"/>
    <w:rsid w:val="00CD08C9"/>
    <w:rsid w:val="00CD1FE8"/>
    <w:rsid w:val="00CD38CD"/>
    <w:rsid w:val="00CD3E0C"/>
    <w:rsid w:val="00CD5565"/>
    <w:rsid w:val="00CD5DEC"/>
    <w:rsid w:val="00CD616C"/>
    <w:rsid w:val="00CF68D6"/>
    <w:rsid w:val="00CF7B4A"/>
    <w:rsid w:val="00D009F8"/>
    <w:rsid w:val="00D00A50"/>
    <w:rsid w:val="00D05F21"/>
    <w:rsid w:val="00D078DA"/>
    <w:rsid w:val="00D14995"/>
    <w:rsid w:val="00D204F2"/>
    <w:rsid w:val="00D2242A"/>
    <w:rsid w:val="00D2455C"/>
    <w:rsid w:val="00D25023"/>
    <w:rsid w:val="00D27F8C"/>
    <w:rsid w:val="00D33843"/>
    <w:rsid w:val="00D45EAB"/>
    <w:rsid w:val="00D54A6F"/>
    <w:rsid w:val="00D57D57"/>
    <w:rsid w:val="00D6257F"/>
    <w:rsid w:val="00D62E42"/>
    <w:rsid w:val="00D63B00"/>
    <w:rsid w:val="00D66A76"/>
    <w:rsid w:val="00D772FB"/>
    <w:rsid w:val="00D82DE1"/>
    <w:rsid w:val="00DA1AA0"/>
    <w:rsid w:val="00DA512B"/>
    <w:rsid w:val="00DA7661"/>
    <w:rsid w:val="00DC44A8"/>
    <w:rsid w:val="00DC5416"/>
    <w:rsid w:val="00DE4BEE"/>
    <w:rsid w:val="00DE5B3D"/>
    <w:rsid w:val="00DE6A42"/>
    <w:rsid w:val="00DE7112"/>
    <w:rsid w:val="00DF19BE"/>
    <w:rsid w:val="00DF3B44"/>
    <w:rsid w:val="00DF692C"/>
    <w:rsid w:val="00E12ACB"/>
    <w:rsid w:val="00E1372E"/>
    <w:rsid w:val="00E21D30"/>
    <w:rsid w:val="00E24D9A"/>
    <w:rsid w:val="00E27805"/>
    <w:rsid w:val="00E27A11"/>
    <w:rsid w:val="00E30497"/>
    <w:rsid w:val="00E358A2"/>
    <w:rsid w:val="00E35C9A"/>
    <w:rsid w:val="00E36EB0"/>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998"/>
    <w:rsid w:val="00EA57EC"/>
    <w:rsid w:val="00EA6208"/>
    <w:rsid w:val="00EB0438"/>
    <w:rsid w:val="00EB120E"/>
    <w:rsid w:val="00EB34C8"/>
    <w:rsid w:val="00EB46E2"/>
    <w:rsid w:val="00EC0045"/>
    <w:rsid w:val="00EC6017"/>
    <w:rsid w:val="00ED452E"/>
    <w:rsid w:val="00EE3CDA"/>
    <w:rsid w:val="00EE69E0"/>
    <w:rsid w:val="00EF166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7B0"/>
    <w:rsid w:val="00FB6839"/>
    <w:rsid w:val="00FC1F3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CE8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97"/>
    <w:rPr>
      <w:lang w:val="en-US"/>
    </w:rPr>
  </w:style>
  <w:style w:type="character" w:default="1" w:styleId="DefaultParagraphFont">
    <w:name w:val="Default Paragraph Font"/>
    <w:uiPriority w:val="1"/>
    <w:semiHidden/>
    <w:unhideWhenUsed/>
    <w:rsid w:val="000B7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7297"/>
  </w:style>
  <w:style w:type="character" w:styleId="LineNumber">
    <w:name w:val="line number"/>
    <w:uiPriority w:val="99"/>
    <w:semiHidden/>
    <w:unhideWhenUsed/>
    <w:rsid w:val="000B7297"/>
    <w:rPr>
      <w:rFonts w:ascii="Times New Roman" w:hAnsi="Times New Roman"/>
      <w:b w:val="0"/>
      <w:i w:val="0"/>
      <w:sz w:val="22"/>
    </w:rPr>
  </w:style>
  <w:style w:type="paragraph" w:styleId="NoSpacing">
    <w:name w:val="No Spacing"/>
    <w:uiPriority w:val="1"/>
    <w:qFormat/>
    <w:rsid w:val="000B7297"/>
    <w:pPr>
      <w:spacing w:after="0" w:line="240" w:lineRule="auto"/>
    </w:pPr>
  </w:style>
  <w:style w:type="paragraph" w:customStyle="1" w:styleId="scemptylineheader">
    <w:name w:val="sc_emptyline_header"/>
    <w:qFormat/>
    <w:rsid w:val="000B72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72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72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72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72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7297"/>
    <w:rPr>
      <w:color w:val="808080"/>
    </w:rPr>
  </w:style>
  <w:style w:type="paragraph" w:customStyle="1" w:styleId="scdirectionallanguage">
    <w:name w:val="sc_directional_language"/>
    <w:qFormat/>
    <w:rsid w:val="000B72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72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72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72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72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72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72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72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72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72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72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72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72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72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72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72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7297"/>
    <w:rPr>
      <w:rFonts w:ascii="Times New Roman" w:hAnsi="Times New Roman"/>
      <w:color w:val="auto"/>
      <w:sz w:val="22"/>
    </w:rPr>
  </w:style>
  <w:style w:type="paragraph" w:customStyle="1" w:styleId="scclippagebillheader">
    <w:name w:val="sc_clip_page_bill_header"/>
    <w:qFormat/>
    <w:rsid w:val="000B72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72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72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7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97"/>
    <w:rPr>
      <w:lang w:val="en-US"/>
    </w:rPr>
  </w:style>
  <w:style w:type="paragraph" w:styleId="Footer">
    <w:name w:val="footer"/>
    <w:basedOn w:val="Normal"/>
    <w:link w:val="FooterChar"/>
    <w:uiPriority w:val="99"/>
    <w:unhideWhenUsed/>
    <w:rsid w:val="000B7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97"/>
    <w:rPr>
      <w:lang w:val="en-US"/>
    </w:rPr>
  </w:style>
  <w:style w:type="paragraph" w:styleId="ListParagraph">
    <w:name w:val="List Paragraph"/>
    <w:basedOn w:val="Normal"/>
    <w:uiPriority w:val="34"/>
    <w:qFormat/>
    <w:rsid w:val="000B7297"/>
    <w:pPr>
      <w:ind w:left="720"/>
      <w:contextualSpacing/>
    </w:pPr>
  </w:style>
  <w:style w:type="paragraph" w:customStyle="1" w:styleId="scbillfooter">
    <w:name w:val="sc_bill_footer"/>
    <w:qFormat/>
    <w:rsid w:val="000B72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72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72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72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72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7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7297"/>
    <w:pPr>
      <w:widowControl w:val="0"/>
      <w:suppressAutoHyphens/>
      <w:spacing w:after="0" w:line="360" w:lineRule="auto"/>
    </w:pPr>
    <w:rPr>
      <w:rFonts w:ascii="Times New Roman" w:hAnsi="Times New Roman"/>
      <w:lang w:val="en-US"/>
    </w:rPr>
  </w:style>
  <w:style w:type="paragraph" w:customStyle="1" w:styleId="sctableln">
    <w:name w:val="sc_table_ln"/>
    <w:qFormat/>
    <w:rsid w:val="000B72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72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7297"/>
    <w:rPr>
      <w:strike/>
      <w:dstrike w:val="0"/>
    </w:rPr>
  </w:style>
  <w:style w:type="character" w:customStyle="1" w:styleId="scinsert">
    <w:name w:val="sc_insert"/>
    <w:uiPriority w:val="1"/>
    <w:qFormat/>
    <w:rsid w:val="000B7297"/>
    <w:rPr>
      <w:caps w:val="0"/>
      <w:smallCaps w:val="0"/>
      <w:strike w:val="0"/>
      <w:dstrike w:val="0"/>
      <w:vanish w:val="0"/>
      <w:u w:val="single"/>
      <w:vertAlign w:val="baseline"/>
    </w:rPr>
  </w:style>
  <w:style w:type="character" w:customStyle="1" w:styleId="scinsertred">
    <w:name w:val="sc_insert_red"/>
    <w:uiPriority w:val="1"/>
    <w:qFormat/>
    <w:rsid w:val="000B7297"/>
    <w:rPr>
      <w:caps w:val="0"/>
      <w:smallCaps w:val="0"/>
      <w:strike w:val="0"/>
      <w:dstrike w:val="0"/>
      <w:vanish w:val="0"/>
      <w:color w:val="FF0000"/>
      <w:u w:val="single"/>
      <w:vertAlign w:val="baseline"/>
    </w:rPr>
  </w:style>
  <w:style w:type="character" w:customStyle="1" w:styleId="scinsertblue">
    <w:name w:val="sc_insert_blue"/>
    <w:uiPriority w:val="1"/>
    <w:qFormat/>
    <w:rsid w:val="000B7297"/>
    <w:rPr>
      <w:caps w:val="0"/>
      <w:smallCaps w:val="0"/>
      <w:strike w:val="0"/>
      <w:dstrike w:val="0"/>
      <w:vanish w:val="0"/>
      <w:color w:val="0070C0"/>
      <w:u w:val="single"/>
      <w:vertAlign w:val="baseline"/>
    </w:rPr>
  </w:style>
  <w:style w:type="character" w:customStyle="1" w:styleId="scstrikered">
    <w:name w:val="sc_strike_red"/>
    <w:uiPriority w:val="1"/>
    <w:qFormat/>
    <w:rsid w:val="000B7297"/>
    <w:rPr>
      <w:strike/>
      <w:dstrike w:val="0"/>
      <w:color w:val="FF0000"/>
    </w:rPr>
  </w:style>
  <w:style w:type="character" w:customStyle="1" w:styleId="scstrikeblue">
    <w:name w:val="sc_strike_blue"/>
    <w:uiPriority w:val="1"/>
    <w:qFormat/>
    <w:rsid w:val="000B7297"/>
    <w:rPr>
      <w:strike/>
      <w:dstrike w:val="0"/>
      <w:color w:val="0070C0"/>
    </w:rPr>
  </w:style>
  <w:style w:type="character" w:customStyle="1" w:styleId="scinsertbluenounderline">
    <w:name w:val="sc_insert_blue_no_underline"/>
    <w:uiPriority w:val="1"/>
    <w:qFormat/>
    <w:rsid w:val="000B72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72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7297"/>
    <w:rPr>
      <w:strike/>
      <w:dstrike w:val="0"/>
      <w:color w:val="0070C0"/>
      <w:lang w:val="en-US"/>
    </w:rPr>
  </w:style>
  <w:style w:type="character" w:customStyle="1" w:styleId="scstrikerednoncodified">
    <w:name w:val="sc_strike_red_non_codified"/>
    <w:uiPriority w:val="1"/>
    <w:qFormat/>
    <w:rsid w:val="000B7297"/>
    <w:rPr>
      <w:strike/>
      <w:dstrike w:val="0"/>
      <w:color w:val="FF0000"/>
    </w:rPr>
  </w:style>
  <w:style w:type="paragraph" w:customStyle="1" w:styleId="scbillsiglines">
    <w:name w:val="sc_bill_sig_lines"/>
    <w:qFormat/>
    <w:rsid w:val="000B72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7297"/>
    <w:rPr>
      <w:bdr w:val="none" w:sz="0" w:space="0" w:color="auto"/>
      <w:shd w:val="clear" w:color="auto" w:fill="FEC6C6"/>
    </w:rPr>
  </w:style>
  <w:style w:type="character" w:customStyle="1" w:styleId="screstoreblue">
    <w:name w:val="sc_restore_blue"/>
    <w:uiPriority w:val="1"/>
    <w:qFormat/>
    <w:rsid w:val="000B7297"/>
    <w:rPr>
      <w:color w:val="4472C4" w:themeColor="accent1"/>
      <w:bdr w:val="none" w:sz="0" w:space="0" w:color="auto"/>
      <w:shd w:val="clear" w:color="auto" w:fill="auto"/>
    </w:rPr>
  </w:style>
  <w:style w:type="character" w:customStyle="1" w:styleId="screstorered">
    <w:name w:val="sc_restore_red"/>
    <w:uiPriority w:val="1"/>
    <w:qFormat/>
    <w:rsid w:val="000B7297"/>
    <w:rPr>
      <w:color w:val="FF0000"/>
      <w:bdr w:val="none" w:sz="0" w:space="0" w:color="auto"/>
      <w:shd w:val="clear" w:color="auto" w:fill="auto"/>
    </w:rPr>
  </w:style>
  <w:style w:type="character" w:customStyle="1" w:styleId="scstrikenewblue">
    <w:name w:val="sc_strike_new_blue"/>
    <w:uiPriority w:val="1"/>
    <w:qFormat/>
    <w:rsid w:val="000B7297"/>
    <w:rPr>
      <w:strike w:val="0"/>
      <w:dstrike/>
      <w:color w:val="0070C0"/>
      <w:u w:val="none"/>
    </w:rPr>
  </w:style>
  <w:style w:type="character" w:customStyle="1" w:styleId="scstrikenewred">
    <w:name w:val="sc_strike_new_red"/>
    <w:uiPriority w:val="1"/>
    <w:qFormat/>
    <w:rsid w:val="000B7297"/>
    <w:rPr>
      <w:strike w:val="0"/>
      <w:dstrike/>
      <w:color w:val="FF0000"/>
      <w:u w:val="none"/>
    </w:rPr>
  </w:style>
  <w:style w:type="character" w:customStyle="1" w:styleId="scamendsenate">
    <w:name w:val="sc_amend_senate"/>
    <w:uiPriority w:val="1"/>
    <w:qFormat/>
    <w:rsid w:val="000B7297"/>
    <w:rPr>
      <w:bdr w:val="none" w:sz="0" w:space="0" w:color="auto"/>
      <w:shd w:val="clear" w:color="auto" w:fill="FFF2CC" w:themeFill="accent4" w:themeFillTint="33"/>
    </w:rPr>
  </w:style>
  <w:style w:type="character" w:customStyle="1" w:styleId="scamendhouse">
    <w:name w:val="sc_amend_house"/>
    <w:uiPriority w:val="1"/>
    <w:qFormat/>
    <w:rsid w:val="000B729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45E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52&amp;session=126&amp;summary=B" TargetMode="External" Id="Rec5df2db704a4877" /><Relationship Type="http://schemas.openxmlformats.org/officeDocument/2006/relationships/hyperlink" Target="https://www.scstatehouse.gov/sess126_2025-2026/prever/5252_20260224.docx" TargetMode="External" Id="R4f35cbcadcdb49a0" /><Relationship Type="http://schemas.openxmlformats.org/officeDocument/2006/relationships/hyperlink" Target="h:\hj\20260224.docx" TargetMode="External" Id="R402eb758e9544eb9" /><Relationship Type="http://schemas.openxmlformats.org/officeDocument/2006/relationships/hyperlink" Target="h:\hj\20260224.docx" TargetMode="External" Id="R89b1fd3401a345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2E4C"/>
    <w:rsid w:val="000C5BC7"/>
    <w:rsid w:val="000F401F"/>
    <w:rsid w:val="001216EC"/>
    <w:rsid w:val="00140B15"/>
    <w:rsid w:val="001B20DA"/>
    <w:rsid w:val="001C48FD"/>
    <w:rsid w:val="001E7BCD"/>
    <w:rsid w:val="002A7C8A"/>
    <w:rsid w:val="002D4365"/>
    <w:rsid w:val="003E4FBC"/>
    <w:rsid w:val="003F4940"/>
    <w:rsid w:val="004B68BE"/>
    <w:rsid w:val="004E2BB5"/>
    <w:rsid w:val="00580C56"/>
    <w:rsid w:val="006136C7"/>
    <w:rsid w:val="006B363F"/>
    <w:rsid w:val="007070D2"/>
    <w:rsid w:val="00730C87"/>
    <w:rsid w:val="00776F2C"/>
    <w:rsid w:val="008F2CAF"/>
    <w:rsid w:val="008F7723"/>
    <w:rsid w:val="009031EF"/>
    <w:rsid w:val="00912A5F"/>
    <w:rsid w:val="00940EED"/>
    <w:rsid w:val="00985255"/>
    <w:rsid w:val="009C3651"/>
    <w:rsid w:val="00A02030"/>
    <w:rsid w:val="00A51DBA"/>
    <w:rsid w:val="00AB300B"/>
    <w:rsid w:val="00B20DA6"/>
    <w:rsid w:val="00B457AF"/>
    <w:rsid w:val="00BE7F9C"/>
    <w:rsid w:val="00BF56C3"/>
    <w:rsid w:val="00C818FB"/>
    <w:rsid w:val="00CC0451"/>
    <w:rsid w:val="00D6665C"/>
    <w:rsid w:val="00D900BD"/>
    <w:rsid w:val="00E12AC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1a377cbd-35dd-49df-963d-4309bdb8fcfa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65165a2c-b3f2-4c45-ac20-3e630b9bc9a8</T_BILL_REQUEST_REQUEST>
  <T_BILL_R_ORIGINALDRAFT>572dbf00-5888-44c2-9f24-989faac3cbc7</T_BILL_R_ORIGINALDRAFT>
  <T_BILL_SPONSOR_SPONSOR>8d5bce3e-9aa7-4a54-b031-f581642dd221</T_BILL_SPONSOR_SPONSOR>
  <T_BILL_T_BILLNAME>[5252]</T_BILL_T_BILLNAME>
  <T_BILL_T_BILLNUMBER>5252</T_BILL_T_BILLNUMBER>
  <T_BILL_T_BILLTITLE>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T_BILL_T_BILLTITLE>
  <T_BILL_T_CHAMBER>house</T_BILL_T_CHAMBER>
  <T_BILL_T_FILENAME> </T_BILL_T_FILENAME>
  <T_BILL_T_LEGTYPE>bill_statewide</T_BILL_T_LEGTYPE>
  <T_BILL_T_RATNUMBERSTRING>HNone</T_BILL_T_RATNUMBERSTRING>
  <T_BILL_T_SECTIONS>[{"SectionUUID":"6e160a09-bc56-44d4-bea0-0d4a0295f67f","SectionName":"code_section","SectionNumber":1,"SectionType":"code_section","CodeSections":[{"CodeSectionBookmarkName":"cs_T12C67N120_3dd66dede","IsConstitutionSection":false,"Identity":"12-67-120","IsNew":false,"SubSections":[{"Level":1,"Identity":"T12C67N120S1","SubSectionBookmarkName":"ss_T12C67N120S1_lv1_4a4fe126d","IsNewSubSection":false,"SubSectionReplacement":""},{"Level":1,"Identity":"T12C67N120S2","SubSectionBookmarkName":"ss_T12C67N120S2_lv1_c39f9164d","IsNewSubSection":false,"SubSectionReplacement":""},{"Level":1,"Identity":"T12C67N120S6","SubSectionBookmarkName":"ss_T12C67N120S6_lv1_66bcd846f","IsNewSubSection":false,"SubSectionReplacement":""},{"Level":1,"Identity":"T12C67N120S8","SubSectionBookmarkName":"ss_T12C67N120S8_lv1_b6a35b0d8","IsNewSubSection":false,"SubSectionReplacement":""}],"TitleRelatedTo":"the abandoned buildings revitalization act Definitions","TitleSoAsTo":"CLARIFY THAT THE EXISTENCE OF AN INCOME-PRODUCING USE PRIOR TO THE PERIOD OF ABANDONMENT IS NOT A REQUIREMENT FOR ELIGIBILITY","Deleted":false,"IsStricken":false}],"TitleText":"","DisableControls":true,"Deleted":false,"RepealItems":[],"SectionBookmarkName":"bs_num_1_13ef189b8"},{"SectionUUID":"d057db56-69f7-4458-bf36-c009a99edf22","SectionName":"code_section","SectionNumber":2,"SectionType":"code_section","CodeSections":[{"CodeSectionBookmarkName":"cs_T12C67N130_3f1c066d2","IsConstitutionSection":false,"Identity":"12-67-130","IsNew":false,"SubSections":[{"Level":1,"Identity":"T12C67N130SB","SubSectionBookmarkName":"ss_T12C67N130SB_lv1_752480a4f","IsNewSubSection":false,"SubSectionReplacement":""}],"TitleRelatedTo":"Applicability","TitleSoAsTo":"make a conforming change","Deleted":false,"IsStricken":false}],"TitleText":"","DisableControls":false,"Deleted":false,"RepealItems":[],"SectionBookmarkName":"bs_num_2_ffaf76cd7"},{"SectionUUID":"b60b4df8-f7c6-4080-b041-0e11b42988cd","SectionName":"code_section","SectionNumber":3,"SectionType":"code_section","CodeSections":[{"CodeSectionBookmarkName":"cs_T12C67N140_5afe236ec","IsConstitutionSection":false,"Identity":"12-67-140","IsNew":false,"SubSections":[{"Level":1,"Identity":"T12C67N140S1","SubSectionBookmarkName":"ss_T12C67N140S1_lv1_58bf49814","IsNewSubSection":false,"SubSectionReplacement":""},{"Level":1,"Identity":"T12C67N140S5","SubSectionBookmarkName":"ss_T12C67N140S5_lv1_34430fcfd","IsNewSubSection":false,"SubSectionReplacement":""},{"Level":2,"Identity":"T12C67N140Sa","SubSectionBookmarkName":"ss_T12C67N140Sa_lv2_cf9a5b3fd","IsNewSubSection":false,"SubSectionReplacement":""},{"Level":2,"Identity":"T12C67N140Sb","SubSectionBookmarkName":"ss_T12C67N140Sb_lv2_3663cb81d","IsNewSubSection":false,"SubSectionReplacement":""},{"Level":2,"Identity":"T12C67N140Sc","SubSectionBookmarkName":"ss_T12C67N140Sc_lv2_de992ec98","IsNewSubSection":false,"SubSectionReplacement":""}],"TitleRelatedTo":"Eligibility for the credit","TitleSoAsTo":"CLARIFY CERTAIN TIMING CONSIDERATIONS RELATED TO THE FILING OF A NOTICE OF INTENT TO REHABILITATE AN ABANDONED BUILDING AND TO CLARIFY THAT ABANDONED BUILDING TAX CREDITS MAY NOT SERVE AS COLLATERAL FOR ANY DEBT","Deleted":false,"IsStricken":false}],"TitleText":"","DisableControls":false,"Deleted":false,"RepealItems":[],"SectionBookmarkName":"bs_num_3_04774d2e0"},{"SectionUUID":"1bb62f03-325b-42c2-85f8-f51d6bc8001d","SectionName":"code_section","SectionNumber":4,"SectionType":"code_section","CodeSections":[{"CodeSectionBookmarkName":"cs_T12C67N160_9f874346e","IsConstitutionSection":false,"Identity":"12-67-160","IsNew":false,"SubSections":[{"Level":1,"Identity":"T12C67N160SA","SubSectionBookmarkName":"ss_T12C67N160SA_lv1_2f519d88b","IsNewSubSection":false,"SubSectionReplacement":""},{"Level":1,"Identity":"T12C67N160SB","SubSectionBookmarkName":"ss_T12C67N160SB_lv1_f9b8c3450R","IsNewSubSection":false,"SubSectionReplacement":"ss_T12C67N160SB_lv1_f9b8c3450R"},{"Level":1,"Identity":"T12C67N160SB","SubSectionBookmarkName":"ss_T12C67N160SB_lv1_ab5c7fa33","IsNewSubSection":false,"SubSectionReplacement":""},{"Level":2,"Identity":"T12C67N160S1","SubSectionBookmarkName":"ss_T12C67N160S1_lv2_a5d276f83","IsNewSubSection":false,"SubSectionReplacement":""},{"Level":2,"Identity":"T12C67N160S2","SubSectionBookmarkName":"ss_T12C67N160S2_lv2_032cd786f","IsNewSubSection":false,"SubSectionReplacement":""},{"Level":2,"Identity":"T12C67N160S1","SubSectionBookmarkName":"ss_T12C67N160S1_lv2_9e5e1412R","IsNewSubSection":false,"SubSectionReplacement":"ss_T12C67N160S1_lv2_9e5e1412R"},{"Level":2,"Identity":"T12C67N160S2","SubSectionBookmarkName":"ss_T12C67N160S2_lv2_f5056904R","IsNewSubSection":false,"SubSectionReplacement":"ss_T12C67N160S2_lv2_f5056904R"}],"TitleRelatedTo":"Certification of abandoned building sites","TitleSoAsTo":"remove a requirement for certain certifications of state-owned abandoned building sites","Deleted":false,"IsStricken":false}],"TitleText":"","DisableControls":false,"Deleted":false,"RepealItems":[],"SectionBookmarkName":"bs_num_4_1b2afdad8"},{"SectionUUID":"8f03ca95-8faa-4d43-a9c2-8afc498075bd","SectionName":"standard_eff_date_section","SectionNumber":5,"SectionType":"drafting_clause","CodeSections":[],"TitleText":"","DisableControls":false,"Deleted":false,"RepealItems":[],"SectionBookmarkName":"bs_num_5_lastsection"}]</T_BILL_T_SECTIONS>
  <T_BILL_T_SUBJECT>Abandoned Buildings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7428</Characters>
  <Application>Microsoft Office Word</Application>
  <DocSecurity>0</DocSecurity>
  <Lines>125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2026-02-23T14:19:00Z</cp:lastPrinted>
  <dcterms:created xsi:type="dcterms:W3CDTF">2026-02-24T20:34:00Z</dcterms:created>
  <dcterms:modified xsi:type="dcterms:W3CDTF">2026-02-24T20:34:00Z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