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Henderson-Myers,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LC-0436VR-KAR26.docx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The Links, Inc Food Access, Equity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9e36ae782ea4cb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2c3a7de10404b0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16e9d8bb334073">
        <w:r>
          <w:rPr>
            <w:rStyle w:val="Hyperlink"/>
            <w:u w:val="single"/>
          </w:rPr>
          <w:t>02/25/2026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E804E8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1755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77528" w:rsidR="0010776B" w:rsidP="00091FD9" w:rsidRDefault="00115783" w14:paraId="48DB32D0" w14:textId="1C55D20E">
          <w:pPr>
            <w:pStyle w:val="scresolutiontitle"/>
          </w:pPr>
          <w:r>
            <w:rPr>
              <w:caps w:val="0"/>
            </w:rPr>
            <w:t xml:space="preserve">TO </w:t>
          </w:r>
          <w:r w:rsidR="00923FCE">
            <w:rPr>
              <w:caps w:val="0"/>
            </w:rPr>
            <w:t xml:space="preserve">RECOGNIZE THE SOUTHERN AREA OF THE LINKS, INCORPORATED WHICH STANDS READY TO PARTNER WITH </w:t>
          </w:r>
          <w:r w:rsidR="00B6425C">
            <w:rPr>
              <w:caps w:val="0"/>
            </w:rPr>
            <w:t xml:space="preserve">THE SOUTH CAROLINA GENERAL ASSEMBLY AND OTHER </w:t>
          </w:r>
          <w:r w:rsidR="00923FCE">
            <w:rPr>
              <w:caps w:val="0"/>
            </w:rPr>
            <w:t>POLICYMAKERS, AGENCIES, AND COMMUNITY ORGANIZATIONS TO ADVANCE A VISION OF FOOD EQUITY, HEALTH, AND JUSTICE FOR ALL RESIDENTS OF SOUTH CAROLINA</w:t>
          </w:r>
          <w:r w:rsidRPr="00D77528" w:rsidR="00D77528">
            <w:rPr>
              <w:caps w:val="0"/>
            </w:rP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964D5" w:rsidP="002964D5" w:rsidRDefault="008C3A19" w14:paraId="41F61DF5" w14:textId="148BD29F">
      <w:pPr>
        <w:pStyle w:val="scresolutionwhereas"/>
      </w:pPr>
      <w:bookmarkStart w:name="wa_4768f7a2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2964D5">
        <w:t>The Links, Incorporated has a rich and documented legacy of promoting and engaging in educational, civic</w:t>
      </w:r>
      <w:r w:rsidR="00115783">
        <w:t>,</w:t>
      </w:r>
      <w:r w:rsidR="002964D5">
        <w:t xml:space="preserve"> and intercultural activities that enrich the lives of members of the Black community at large; and</w:t>
      </w:r>
    </w:p>
    <w:p w:rsidR="002964D5" w:rsidP="002964D5" w:rsidRDefault="002964D5" w14:paraId="2454CBBA" w14:textId="77777777">
      <w:pPr>
        <w:pStyle w:val="scresolutionwhereas"/>
      </w:pPr>
    </w:p>
    <w:p w:rsidR="002964D5" w:rsidP="002964D5" w:rsidRDefault="002964D5" w14:paraId="19E81008" w14:textId="79FDB1CF">
      <w:pPr>
        <w:pStyle w:val="scresolutionwhereas"/>
      </w:pPr>
      <w:bookmarkStart w:name="wa_f7bd4063d" w:id="2"/>
      <w:r>
        <w:t>W</w:t>
      </w:r>
      <w:bookmarkEnd w:id="2"/>
      <w:r>
        <w:t>hereas, The Links, Incorporated has five programming facet</w:t>
      </w:r>
      <w:r w:rsidR="00115783">
        <w:t xml:space="preserve">s – </w:t>
      </w:r>
      <w:r>
        <w:t>Services to Youth, The Arts, National Trends and Services, International Trends and Services, and Health and Human Service</w:t>
      </w:r>
      <w:r w:rsidR="00115783">
        <w:t xml:space="preserve">s – </w:t>
      </w:r>
      <w:r>
        <w:t>as the cornerstone of their community service; and</w:t>
      </w:r>
    </w:p>
    <w:p w:rsidR="002964D5" w:rsidP="002964D5" w:rsidRDefault="002964D5" w14:paraId="33C86359" w14:textId="77777777">
      <w:pPr>
        <w:pStyle w:val="scresolutionwhereas"/>
      </w:pPr>
    </w:p>
    <w:p w:rsidR="002964D5" w:rsidP="002964D5" w:rsidRDefault="002964D5" w14:paraId="2D1D827A" w14:textId="1F8DD9F0">
      <w:pPr>
        <w:pStyle w:val="scresolutionwhereas"/>
      </w:pPr>
      <w:bookmarkStart w:name="wa_e9bb5ea7a" w:id="3"/>
      <w:r>
        <w:t>W</w:t>
      </w:r>
      <w:bookmarkEnd w:id="3"/>
      <w:r w:rsidR="00D77528">
        <w:t>hereas</w:t>
      </w:r>
      <w:r>
        <w:t>, The Links, Incorporated implements programs and initiatives that address the most critical needs of underserved communities; and</w:t>
      </w:r>
    </w:p>
    <w:p w:rsidR="002964D5" w:rsidP="002964D5" w:rsidRDefault="002964D5" w14:paraId="4AD64EEB" w14:textId="77777777">
      <w:pPr>
        <w:pStyle w:val="scresolutionwhereas"/>
      </w:pPr>
    </w:p>
    <w:p w:rsidR="002964D5" w:rsidP="002964D5" w:rsidRDefault="002964D5" w14:paraId="2FD1C171" w14:textId="3015C513">
      <w:pPr>
        <w:pStyle w:val="scresolutionwhereas"/>
      </w:pPr>
      <w:bookmarkStart w:name="wa_98725d76e" w:id="4"/>
      <w:r>
        <w:t>W</w:t>
      </w:r>
      <w:bookmarkEnd w:id="4"/>
      <w:r>
        <w:t xml:space="preserve">hereas, the Southern Area of The Links, Incorporated is comprised of </w:t>
      </w:r>
      <w:r w:rsidR="00A62F28">
        <w:t>eighty‑three</w:t>
      </w:r>
      <w:r>
        <w:t xml:space="preserve"> chapters across seven states and the Commonwealth of the Bahamas; and</w:t>
      </w:r>
    </w:p>
    <w:p w:rsidR="002964D5" w:rsidP="002964D5" w:rsidRDefault="002964D5" w14:paraId="5E4197A2" w14:textId="77777777">
      <w:pPr>
        <w:pStyle w:val="scresolutionwhereas"/>
      </w:pPr>
    </w:p>
    <w:p w:rsidR="002964D5" w:rsidP="002964D5" w:rsidRDefault="002964D5" w14:paraId="1CF6E7C4" w14:textId="53CDC021">
      <w:pPr>
        <w:pStyle w:val="scresolutionwhereas"/>
      </w:pPr>
      <w:bookmarkStart w:name="wa_cbd1130f8" w:id="5"/>
      <w:r>
        <w:t>W</w:t>
      </w:r>
      <w:bookmarkEnd w:id="5"/>
      <w:r w:rsidR="00D77528">
        <w:t>hereas</w:t>
      </w:r>
      <w:r>
        <w:t>, there are more than 5,000 members of the Southern Area of The Links, Incorporated that hail from the deep south</w:t>
      </w:r>
      <w:r w:rsidR="00A62F28">
        <w:t>ern</w:t>
      </w:r>
      <w:r>
        <w:t xml:space="preserve"> states of Mississippi and Alabama; the French tradition and Creole culture of Louisiana; the coastal wonders of North </w:t>
      </w:r>
      <w:r w:rsidR="00115783">
        <w:t xml:space="preserve">Carolina </w:t>
      </w:r>
      <w:r>
        <w:t xml:space="preserve">and South Carolina; the southern charm of Georgia; the emerald coasts and sugar beaches of sunny Florida, as well as the sun‑drenched tropical beauty of </w:t>
      </w:r>
      <w:r w:rsidR="00DA5EA0">
        <w:t>t</w:t>
      </w:r>
      <w:r>
        <w:t>he Bahamas; and</w:t>
      </w:r>
    </w:p>
    <w:p w:rsidR="002964D5" w:rsidP="002964D5" w:rsidRDefault="002964D5" w14:paraId="2B5D3514" w14:textId="77777777">
      <w:pPr>
        <w:pStyle w:val="scresolutionwhereas"/>
      </w:pPr>
    </w:p>
    <w:p w:rsidR="002964D5" w:rsidP="002964D5" w:rsidRDefault="002964D5" w14:paraId="47260A44" w14:textId="612E51B3">
      <w:pPr>
        <w:pStyle w:val="scresolutionwhereas"/>
      </w:pPr>
      <w:bookmarkStart w:name="wa_4945d2fe7" w:id="6"/>
      <w:r>
        <w:t>W</w:t>
      </w:r>
      <w:bookmarkEnd w:id="6"/>
      <w:r w:rsidR="00D77528">
        <w:t>hereas</w:t>
      </w:r>
      <w:r>
        <w:t xml:space="preserve">, the Southern Area of The Links, Incorporated is committed to strengthening families and communities through intentional civic engagement and impactful service, and the </w:t>
      </w:r>
      <w:r w:rsidR="00DA5EA0">
        <w:t>s</w:t>
      </w:r>
      <w:r>
        <w:t xml:space="preserve">outhern </w:t>
      </w:r>
      <w:r w:rsidR="00DA5EA0">
        <w:t>a</w:t>
      </w:r>
      <w:r>
        <w:t xml:space="preserve">rea faces persistent food insecurity that disproportionately affects Black, rural, and low‑income households located in our communities throughout the great </w:t>
      </w:r>
      <w:r w:rsidR="00D77528">
        <w:t>State of South Carolina</w:t>
      </w:r>
      <w:r>
        <w:t>; and</w:t>
      </w:r>
    </w:p>
    <w:p w:rsidR="002964D5" w:rsidP="002964D5" w:rsidRDefault="002964D5" w14:paraId="1964B829" w14:textId="77777777">
      <w:pPr>
        <w:pStyle w:val="scresolutionwhereas"/>
      </w:pPr>
    </w:p>
    <w:p w:rsidR="002964D5" w:rsidP="002964D5" w:rsidRDefault="002964D5" w14:paraId="47F9AE1F" w14:textId="454CC4C4">
      <w:pPr>
        <w:pStyle w:val="scresolutionwhereas"/>
      </w:pPr>
      <w:bookmarkStart w:name="wa_e4742ba97" w:id="7"/>
      <w:r>
        <w:lastRenderedPageBreak/>
        <w:t>W</w:t>
      </w:r>
      <w:bookmarkEnd w:id="7"/>
      <w:r w:rsidR="00D77528">
        <w:t>hereas</w:t>
      </w:r>
      <w:r>
        <w:t xml:space="preserve">, the Southern Area of The Links, Incorporated has implemented the Emerald Plate Initiative to enhance food access, justice, and sovereignty throughout the </w:t>
      </w:r>
      <w:r w:rsidR="00DA5EA0">
        <w:t>S</w:t>
      </w:r>
      <w:r>
        <w:t>outheastern United States; and</w:t>
      </w:r>
    </w:p>
    <w:p w:rsidR="002964D5" w:rsidP="002964D5" w:rsidRDefault="002964D5" w14:paraId="3F79D651" w14:textId="77777777">
      <w:pPr>
        <w:pStyle w:val="scresolutionwhereas"/>
      </w:pPr>
    </w:p>
    <w:p w:rsidR="002964D5" w:rsidP="002964D5" w:rsidRDefault="002964D5" w14:paraId="5099C210" w14:textId="0064CAF0">
      <w:pPr>
        <w:pStyle w:val="scresolutionwhereas"/>
      </w:pPr>
      <w:bookmarkStart w:name="wa_dae906911" w:id="8"/>
      <w:r>
        <w:t>W</w:t>
      </w:r>
      <w:bookmarkEnd w:id="8"/>
      <w:r w:rsidR="00D77528">
        <w:t>hereas</w:t>
      </w:r>
      <w:r>
        <w:t xml:space="preserve">, </w:t>
      </w:r>
      <w:r w:rsidR="00D77528">
        <w:t>r</w:t>
      </w:r>
      <w:r>
        <w:t>eliable, nutritious food access is foundational to good health, educational attainment, and economic stability; and</w:t>
      </w:r>
    </w:p>
    <w:p w:rsidR="002964D5" w:rsidP="002964D5" w:rsidRDefault="002964D5" w14:paraId="35B6C1BF" w14:textId="77777777">
      <w:pPr>
        <w:pStyle w:val="scresolutionwhereas"/>
      </w:pPr>
    </w:p>
    <w:p w:rsidR="002964D5" w:rsidP="002964D5" w:rsidRDefault="002964D5" w14:paraId="3F337F5F" w14:textId="016291F8">
      <w:pPr>
        <w:pStyle w:val="scresolutionwhereas"/>
      </w:pPr>
      <w:bookmarkStart w:name="wa_9d0f09e70" w:id="9"/>
      <w:r>
        <w:t>W</w:t>
      </w:r>
      <w:bookmarkEnd w:id="9"/>
      <w:r w:rsidR="00D77528">
        <w:t>hereas</w:t>
      </w:r>
      <w:r>
        <w:t xml:space="preserve">, </w:t>
      </w:r>
      <w:r w:rsidR="00D77528">
        <w:t>t</w:t>
      </w:r>
      <w:r>
        <w:t>he Supplemental Nutrition Assistance Program (SNAP) is the nation’s most effective antihunger program, supports local economies, and can be strengthened by state action on eligibility, access, and outreach; and</w:t>
      </w:r>
    </w:p>
    <w:p w:rsidR="002964D5" w:rsidP="002964D5" w:rsidRDefault="002964D5" w14:paraId="35AA4830" w14:textId="77777777">
      <w:pPr>
        <w:pStyle w:val="scresolutionwhereas"/>
      </w:pPr>
    </w:p>
    <w:p w:rsidR="002964D5" w:rsidP="002964D5" w:rsidRDefault="002964D5" w14:paraId="60A029C2" w14:textId="68F1F467">
      <w:pPr>
        <w:pStyle w:val="scresolutionwhereas"/>
      </w:pPr>
      <w:bookmarkStart w:name="wa_7fe38a80f" w:id="10"/>
      <w:r>
        <w:t>W</w:t>
      </w:r>
      <w:bookmarkEnd w:id="10"/>
      <w:r w:rsidR="00D77528">
        <w:t>hereas</w:t>
      </w:r>
      <w:r>
        <w:t xml:space="preserve">, all farmers are central to the </w:t>
      </w:r>
      <w:r w:rsidR="00DA5EA0">
        <w:t>s</w:t>
      </w:r>
      <w:r>
        <w:t>outh’s agricultural heritage, but Black farmers remain underrepresented and face systemic barriers in land retention, market access, and capital; and</w:t>
      </w:r>
    </w:p>
    <w:p w:rsidR="002964D5" w:rsidP="002964D5" w:rsidRDefault="002964D5" w14:paraId="6DA3BC8C" w14:textId="77777777">
      <w:pPr>
        <w:pStyle w:val="scresolutionwhereas"/>
      </w:pPr>
    </w:p>
    <w:p w:rsidR="008C3A19" w:rsidP="002964D5" w:rsidRDefault="002964D5" w14:paraId="5C7CA9E3" w14:textId="4C9BF26B">
      <w:pPr>
        <w:pStyle w:val="scresolutionwhereas"/>
      </w:pPr>
      <w:bookmarkStart w:name="wa_3bd102c2c" w:id="11"/>
      <w:r>
        <w:t>W</w:t>
      </w:r>
      <w:bookmarkEnd w:id="11"/>
      <w:r w:rsidR="00D77528">
        <w:t>hereas</w:t>
      </w:r>
      <w:r>
        <w:t xml:space="preserve">, </w:t>
      </w:r>
      <w:r w:rsidR="00B6425C">
        <w:t>i</w:t>
      </w:r>
      <w:r>
        <w:t>n South Carolina, SNAP supports thousands of households statewide. South Carolina’s Healthy Bucks program adds produce dollars for SNAP shoppers at participating markets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115783" w:rsidP="00115783" w:rsidRDefault="00F935A0" w14:paraId="31B0CADA" w14:textId="592B4512">
      <w:pPr>
        <w:pStyle w:val="scresolutionwhereas"/>
      </w:pPr>
      <w:bookmarkStart w:name="wa_96a5a6e3c" w:id="12"/>
      <w:r>
        <w:t>W</w:t>
      </w:r>
      <w:bookmarkEnd w:id="12"/>
      <w:r>
        <w:t>hereas,</w:t>
      </w:r>
      <w:r w:rsidR="001347EE">
        <w:t xml:space="preserve"> </w:t>
      </w:r>
      <w:r w:rsidR="002964D5">
        <w:t xml:space="preserve">the General Assembly </w:t>
      </w:r>
      <w:r w:rsidR="00115783">
        <w:t>can take actions to address food insecurity, access, and equity</w:t>
      </w:r>
      <w:r w:rsidR="00923FCE">
        <w:t>, including among children,</w:t>
      </w:r>
      <w:r w:rsidR="00115783">
        <w:t xml:space="preserve"> by expanding access to the </w:t>
      </w:r>
      <w:r w:rsidR="002964D5">
        <w:t xml:space="preserve">SNAP </w:t>
      </w:r>
      <w:r w:rsidR="00DA5EA0">
        <w:t>p</w:t>
      </w:r>
      <w:r w:rsidR="00115783">
        <w:t>rogram with</w:t>
      </w:r>
      <w:r w:rsidR="002964D5">
        <w:t xml:space="preserve"> broad‑based eligibility</w:t>
      </w:r>
      <w:r w:rsidR="00115783">
        <w:t xml:space="preserve"> requirements</w:t>
      </w:r>
      <w:r w:rsidR="002964D5">
        <w:t>, raising income thresholds, and reducing administrative barriers</w:t>
      </w:r>
      <w:r w:rsidR="00B20FD8">
        <w:t>;</w:t>
      </w:r>
      <w:r w:rsidR="00115783">
        <w:t xml:space="preserve"> by enacting and funding Healthy School Meals for All legislation to reduce childhood hunger by providing breakfast and lunch to all students at no cost, regardless of the student’s household income;</w:t>
      </w:r>
      <w:r w:rsidRPr="00115783" w:rsidR="00115783">
        <w:t xml:space="preserve"> </w:t>
      </w:r>
      <w:r w:rsidR="00115783">
        <w:t>by ac</w:t>
      </w:r>
      <w:r w:rsidRPr="00115783" w:rsidR="00115783">
        <w:t>cepting Summer EBT funds as a means to reduce childhood hunger, boost the local economy, and improve health and academic outcomes;</w:t>
      </w:r>
      <w:r w:rsidR="00115783">
        <w:t xml:space="preserve"> and </w:t>
      </w:r>
      <w:r w:rsidR="00923FCE">
        <w:t xml:space="preserve">by </w:t>
      </w:r>
      <w:r w:rsidR="00115783">
        <w:t>e</w:t>
      </w:r>
      <w:r w:rsidRPr="00115783" w:rsidR="00115783">
        <w:t xml:space="preserve">stablishing a Food Security </w:t>
      </w:r>
      <w:r w:rsidR="00923FCE">
        <w:t>and</w:t>
      </w:r>
      <w:r w:rsidRPr="00115783" w:rsidR="00115783">
        <w:t xml:space="preserve"> Equity Task Force to monitor progress and ensure accountability</w:t>
      </w:r>
      <w:r w:rsidR="00115783">
        <w:t>; and</w:t>
      </w:r>
    </w:p>
    <w:p w:rsidR="00115783" w:rsidP="00115783" w:rsidRDefault="00115783" w14:paraId="38A49F68" w14:textId="77777777">
      <w:pPr>
        <w:pStyle w:val="scresolutionwhereas"/>
      </w:pPr>
    </w:p>
    <w:p w:rsidR="008A7625" w:rsidP="00115783" w:rsidRDefault="00115783" w14:paraId="44F28955" w14:textId="4FCA6FFF">
      <w:pPr>
        <w:pStyle w:val="scresolutionwhereas"/>
      </w:pPr>
      <w:bookmarkStart w:name="wa_f55c41d60" w:id="13"/>
      <w:r>
        <w:t>W</w:t>
      </w:r>
      <w:bookmarkEnd w:id="13"/>
      <w:r>
        <w:t>hereas, the General Assembly also can enact policies and programs that will benefit communities disproportionately affected by food insecurity by in</w:t>
      </w:r>
      <w:r w:rsidR="002964D5">
        <w:t>vest</w:t>
      </w:r>
      <w:r>
        <w:t>ing</w:t>
      </w:r>
      <w:r w:rsidR="002964D5">
        <w:t xml:space="preserve"> in </w:t>
      </w:r>
      <w:r>
        <w:t>n</w:t>
      </w:r>
      <w:r w:rsidR="002964D5">
        <w:t xml:space="preserve">utrition incentive programs such as Double Bucks, Fresh Access Bucks, or Healthy Bucks </w:t>
      </w:r>
      <w:r w:rsidRPr="00923FCE" w:rsidR="002964D5">
        <w:t>that boost fresh produce access and support local farms;</w:t>
      </w:r>
      <w:r w:rsidRPr="00923FCE">
        <w:t xml:space="preserve"> by s</w:t>
      </w:r>
      <w:r w:rsidRPr="00923FCE" w:rsidR="002964D5">
        <w:t>upport</w:t>
      </w:r>
      <w:r w:rsidRPr="00923FCE">
        <w:t>ing</w:t>
      </w:r>
      <w:r w:rsidRPr="00923FCE" w:rsidR="002964D5">
        <w:t xml:space="preserve"> Black farmers by expanding equitable access to land, credit, procurement opportunities, and heirs’ property resolution support</w:t>
      </w:r>
      <w:r w:rsidRPr="00923FCE">
        <w:t>; by bu</w:t>
      </w:r>
      <w:r w:rsidRPr="00923FCE" w:rsidR="002964D5">
        <w:t>ild</w:t>
      </w:r>
      <w:r w:rsidRPr="00923FCE">
        <w:t>ing</w:t>
      </w:r>
      <w:r w:rsidRPr="00923FCE" w:rsidR="002964D5">
        <w:t xml:space="preserve"> sustainable food networks, improv</w:t>
      </w:r>
      <w:r w:rsidR="00923FCE">
        <w:t xml:space="preserve">ing </w:t>
      </w:r>
      <w:r w:rsidRPr="00923FCE" w:rsidR="002964D5">
        <w:t>infrastructure in rural and underserved areas, and coordinat</w:t>
      </w:r>
      <w:r w:rsidR="00923FCE">
        <w:t>ing</w:t>
      </w:r>
      <w:r w:rsidRPr="00923FCE" w:rsidR="002964D5">
        <w:t xml:space="preserve"> disaster nutrition programs;</w:t>
      </w:r>
      <w:r w:rsidR="00923FCE">
        <w:t xml:space="preserve"> and by i</w:t>
      </w:r>
      <w:r w:rsidRPr="00923FCE" w:rsidR="002964D5">
        <w:t>ncentiviz</w:t>
      </w:r>
      <w:r w:rsidRPr="00923FCE">
        <w:t>ing</w:t>
      </w:r>
      <w:r w:rsidRPr="00923FCE" w:rsidR="002964D5">
        <w:t xml:space="preserve"> community and school‑based gardens to enhance public health and wellness, benefit the local economy, and provide community and educational opportunities</w:t>
      </w:r>
      <w:r w:rsidR="00923FCE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38F27E1">
      <w:pPr>
        <w:pStyle w:val="scresolutionbody"/>
      </w:pPr>
      <w:bookmarkStart w:name="up_633910e91" w:id="14"/>
      <w:r w:rsidRPr="00040E43">
        <w:t>B</w:t>
      </w:r>
      <w:bookmarkEnd w:id="14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755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72A68F5">
      <w:pPr>
        <w:pStyle w:val="scresolutionmembers"/>
      </w:pPr>
      <w:bookmarkStart w:name="up_e008618fb" w:id="15"/>
      <w:r w:rsidRPr="00040E43">
        <w:t>T</w:t>
      </w:r>
      <w:bookmarkEnd w:id="15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755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923FCE" w:rsidR="00923FCE">
        <w:t xml:space="preserve">recognize the </w:t>
      </w:r>
      <w:r w:rsidR="00923FCE">
        <w:t>S</w:t>
      </w:r>
      <w:r w:rsidRPr="00923FCE" w:rsidR="00923FCE">
        <w:t xml:space="preserve">outhern </w:t>
      </w:r>
      <w:r w:rsidR="00923FCE">
        <w:t>A</w:t>
      </w:r>
      <w:r w:rsidRPr="00923FCE" w:rsidR="00923FCE">
        <w:t xml:space="preserve">rea of the </w:t>
      </w:r>
      <w:r w:rsidR="00923FCE">
        <w:t>L</w:t>
      </w:r>
      <w:r w:rsidRPr="00923FCE" w:rsidR="00923FCE">
        <w:t xml:space="preserve">inks, </w:t>
      </w:r>
      <w:r w:rsidR="00923FCE">
        <w:t>I</w:t>
      </w:r>
      <w:r w:rsidRPr="00923FCE" w:rsidR="00923FCE">
        <w:t xml:space="preserve">ncorporated which stands ready to partner with </w:t>
      </w:r>
      <w:r w:rsidR="00B6425C">
        <w:t xml:space="preserve">the South Carolina General Assembly and other </w:t>
      </w:r>
      <w:r w:rsidRPr="00923FCE" w:rsidR="00923FCE">
        <w:t xml:space="preserve">policymakers, agencies, and community organizations to advance a vision of food equity, health, and justice for all residents of </w:t>
      </w:r>
      <w:r w:rsidR="00923FCE">
        <w:t>S</w:t>
      </w:r>
      <w:r w:rsidRPr="00923FCE" w:rsidR="00923FCE">
        <w:t xml:space="preserve">outh </w:t>
      </w:r>
      <w:r w:rsidR="00923FCE">
        <w:t>C</w:t>
      </w:r>
      <w:r w:rsidRPr="00923FCE" w:rsidR="00923FCE">
        <w:t>arolina</w:t>
      </w:r>
      <w:r w:rsidR="00923FC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38D8681">
      <w:pPr>
        <w:pStyle w:val="scresolutionbody"/>
      </w:pPr>
      <w:bookmarkStart w:name="up_7de91b5de" w:id="16"/>
      <w:r w:rsidRPr="00040E43">
        <w:t>B</w:t>
      </w:r>
      <w:bookmarkEnd w:id="16"/>
      <w:r w:rsidRPr="00040E43">
        <w:t>e it further resolved that a copy of this resolution be presented to</w:t>
      </w:r>
      <w:r w:rsidRPr="00040E43" w:rsidR="00B9105E">
        <w:t xml:space="preserve"> </w:t>
      </w:r>
      <w:r w:rsidR="00A62F28">
        <w:t>Vanessa Falls, Southern Area Director</w:t>
      </w:r>
      <w:r w:rsidR="0034421C">
        <w:t xml:space="preserve"> of The Links, Incorporated.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92C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24CA221" w:rsidR="007003E1" w:rsidRDefault="006B5CF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755D">
              <w:rPr>
                <w:noProof/>
              </w:rPr>
              <w:t>LC-0436VR-KAR26.docx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66765"/>
    <w:multiLevelType w:val="hybridMultilevel"/>
    <w:tmpl w:val="CEDA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  <w:num w:numId="2" w16cid:durableId="95413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7E3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5783"/>
    <w:rsid w:val="00120D36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77D8"/>
    <w:rsid w:val="002321B6"/>
    <w:rsid w:val="00232912"/>
    <w:rsid w:val="00242861"/>
    <w:rsid w:val="0025001F"/>
    <w:rsid w:val="00250967"/>
    <w:rsid w:val="002543C8"/>
    <w:rsid w:val="0025541D"/>
    <w:rsid w:val="002635C9"/>
    <w:rsid w:val="00284AAE"/>
    <w:rsid w:val="002964D5"/>
    <w:rsid w:val="002A666C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421C"/>
    <w:rsid w:val="0036008C"/>
    <w:rsid w:val="0037079A"/>
    <w:rsid w:val="00385E1F"/>
    <w:rsid w:val="003952AA"/>
    <w:rsid w:val="003A4798"/>
    <w:rsid w:val="003A4F41"/>
    <w:rsid w:val="003C4DAB"/>
    <w:rsid w:val="003D01E8"/>
    <w:rsid w:val="003D0BC2"/>
    <w:rsid w:val="003E5288"/>
    <w:rsid w:val="003F6D79"/>
    <w:rsid w:val="003F6E8C"/>
    <w:rsid w:val="00400016"/>
    <w:rsid w:val="0041760A"/>
    <w:rsid w:val="00417C01"/>
    <w:rsid w:val="004252D4"/>
    <w:rsid w:val="00436096"/>
    <w:rsid w:val="004403BD"/>
    <w:rsid w:val="00445BCA"/>
    <w:rsid w:val="00461441"/>
    <w:rsid w:val="004623E6"/>
    <w:rsid w:val="0046488E"/>
    <w:rsid w:val="0046685D"/>
    <w:rsid w:val="004669F5"/>
    <w:rsid w:val="0047472D"/>
    <w:rsid w:val="004809EE"/>
    <w:rsid w:val="004A3025"/>
    <w:rsid w:val="004A703E"/>
    <w:rsid w:val="004B7339"/>
    <w:rsid w:val="004D3A56"/>
    <w:rsid w:val="004D5D1E"/>
    <w:rsid w:val="004E7D54"/>
    <w:rsid w:val="00501EF4"/>
    <w:rsid w:val="00511974"/>
    <w:rsid w:val="0051755D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1D47"/>
    <w:rsid w:val="005C2FE2"/>
    <w:rsid w:val="005D0C6D"/>
    <w:rsid w:val="005E2BC9"/>
    <w:rsid w:val="00605102"/>
    <w:rsid w:val="006053F5"/>
    <w:rsid w:val="00611909"/>
    <w:rsid w:val="006215AA"/>
    <w:rsid w:val="00627DCA"/>
    <w:rsid w:val="00666E48"/>
    <w:rsid w:val="00670F2F"/>
    <w:rsid w:val="0067540A"/>
    <w:rsid w:val="006913C9"/>
    <w:rsid w:val="0069470D"/>
    <w:rsid w:val="0069582B"/>
    <w:rsid w:val="006B1590"/>
    <w:rsid w:val="006B79DF"/>
    <w:rsid w:val="006D0099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2C33"/>
    <w:rsid w:val="007959D3"/>
    <w:rsid w:val="007A70AE"/>
    <w:rsid w:val="007C0EE1"/>
    <w:rsid w:val="007C69B6"/>
    <w:rsid w:val="007C72ED"/>
    <w:rsid w:val="007D0A56"/>
    <w:rsid w:val="007E01B6"/>
    <w:rsid w:val="007F3C86"/>
    <w:rsid w:val="007F6D64"/>
    <w:rsid w:val="00800E58"/>
    <w:rsid w:val="00810471"/>
    <w:rsid w:val="008121F5"/>
    <w:rsid w:val="008362E8"/>
    <w:rsid w:val="008410D3"/>
    <w:rsid w:val="00843D27"/>
    <w:rsid w:val="00846FE5"/>
    <w:rsid w:val="00853FF1"/>
    <w:rsid w:val="0085786E"/>
    <w:rsid w:val="00870570"/>
    <w:rsid w:val="008905D2"/>
    <w:rsid w:val="008A1768"/>
    <w:rsid w:val="008A489F"/>
    <w:rsid w:val="008A7625"/>
    <w:rsid w:val="008A7D4F"/>
    <w:rsid w:val="008B4AC4"/>
    <w:rsid w:val="008C3A19"/>
    <w:rsid w:val="008D05D1"/>
    <w:rsid w:val="008E1DCA"/>
    <w:rsid w:val="008F0F33"/>
    <w:rsid w:val="008F4429"/>
    <w:rsid w:val="00904702"/>
    <w:rsid w:val="009059FF"/>
    <w:rsid w:val="00912D93"/>
    <w:rsid w:val="00923FCE"/>
    <w:rsid w:val="0092634F"/>
    <w:rsid w:val="009270BA"/>
    <w:rsid w:val="0094021A"/>
    <w:rsid w:val="0094437E"/>
    <w:rsid w:val="00953783"/>
    <w:rsid w:val="00955653"/>
    <w:rsid w:val="0096528D"/>
    <w:rsid w:val="00965B3F"/>
    <w:rsid w:val="009B44AF"/>
    <w:rsid w:val="009C6A0B"/>
    <w:rsid w:val="009C7F19"/>
    <w:rsid w:val="009E2BE4"/>
    <w:rsid w:val="009F0C77"/>
    <w:rsid w:val="009F4660"/>
    <w:rsid w:val="009F4DD1"/>
    <w:rsid w:val="009F7B81"/>
    <w:rsid w:val="00A02543"/>
    <w:rsid w:val="00A070C4"/>
    <w:rsid w:val="00A41684"/>
    <w:rsid w:val="00A62F28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7011"/>
    <w:rsid w:val="00AC34A2"/>
    <w:rsid w:val="00AC74F4"/>
    <w:rsid w:val="00AD1C9A"/>
    <w:rsid w:val="00AD4B17"/>
    <w:rsid w:val="00AF0102"/>
    <w:rsid w:val="00AF1A81"/>
    <w:rsid w:val="00AF53A7"/>
    <w:rsid w:val="00AF69EE"/>
    <w:rsid w:val="00B00C4F"/>
    <w:rsid w:val="00B06EE8"/>
    <w:rsid w:val="00B128F5"/>
    <w:rsid w:val="00B20FD8"/>
    <w:rsid w:val="00B31DA6"/>
    <w:rsid w:val="00B3602C"/>
    <w:rsid w:val="00B412D4"/>
    <w:rsid w:val="00B448CB"/>
    <w:rsid w:val="00B519D6"/>
    <w:rsid w:val="00B6425C"/>
    <w:rsid w:val="00B6480F"/>
    <w:rsid w:val="00B64FFF"/>
    <w:rsid w:val="00B703CB"/>
    <w:rsid w:val="00B7267F"/>
    <w:rsid w:val="00B879A5"/>
    <w:rsid w:val="00B9052D"/>
    <w:rsid w:val="00B9105E"/>
    <w:rsid w:val="00BC029D"/>
    <w:rsid w:val="00BC1E62"/>
    <w:rsid w:val="00BC695A"/>
    <w:rsid w:val="00BD086A"/>
    <w:rsid w:val="00BD2735"/>
    <w:rsid w:val="00BD4498"/>
    <w:rsid w:val="00BE3C22"/>
    <w:rsid w:val="00BE46CD"/>
    <w:rsid w:val="00BF67D5"/>
    <w:rsid w:val="00C02C1B"/>
    <w:rsid w:val="00C0345E"/>
    <w:rsid w:val="00C03954"/>
    <w:rsid w:val="00C134E3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01E1"/>
    <w:rsid w:val="00CA3BCF"/>
    <w:rsid w:val="00CC6B7B"/>
    <w:rsid w:val="00CC6FCE"/>
    <w:rsid w:val="00CD2089"/>
    <w:rsid w:val="00CE4EE6"/>
    <w:rsid w:val="00CE70E7"/>
    <w:rsid w:val="00CF44FA"/>
    <w:rsid w:val="00D1567E"/>
    <w:rsid w:val="00D31310"/>
    <w:rsid w:val="00D37AF8"/>
    <w:rsid w:val="00D4550F"/>
    <w:rsid w:val="00D55053"/>
    <w:rsid w:val="00D66B80"/>
    <w:rsid w:val="00D73A67"/>
    <w:rsid w:val="00D77528"/>
    <w:rsid w:val="00D8028D"/>
    <w:rsid w:val="00D83237"/>
    <w:rsid w:val="00D970A9"/>
    <w:rsid w:val="00DA5EA0"/>
    <w:rsid w:val="00DB1F5E"/>
    <w:rsid w:val="00DC47B1"/>
    <w:rsid w:val="00DF3845"/>
    <w:rsid w:val="00E04F9F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03E2"/>
    <w:rsid w:val="00EF2368"/>
    <w:rsid w:val="00EF3015"/>
    <w:rsid w:val="00EF5F4D"/>
    <w:rsid w:val="00F02C5C"/>
    <w:rsid w:val="00F0477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C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0C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0C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7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C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07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C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070C4"/>
  </w:style>
  <w:style w:type="character" w:styleId="LineNumber">
    <w:name w:val="line number"/>
    <w:basedOn w:val="DefaultParagraphFont"/>
    <w:uiPriority w:val="99"/>
    <w:semiHidden/>
    <w:unhideWhenUsed/>
    <w:rsid w:val="00A070C4"/>
  </w:style>
  <w:style w:type="paragraph" w:customStyle="1" w:styleId="BillDots">
    <w:name w:val="Bill Dots"/>
    <w:basedOn w:val="Normal"/>
    <w:qFormat/>
    <w:rsid w:val="00A070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070C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0C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0C4"/>
    <w:pPr>
      <w:ind w:left="720"/>
      <w:contextualSpacing/>
    </w:pPr>
  </w:style>
  <w:style w:type="paragraph" w:customStyle="1" w:styleId="scbillheader">
    <w:name w:val="sc_bill_header"/>
    <w:qFormat/>
    <w:rsid w:val="00A070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070C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07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07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07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070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070C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070C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070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070C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070C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070C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070C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070C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070C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070C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070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070C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070C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070C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070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070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07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070C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070C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070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070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070C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070C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070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070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070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070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070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070C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070C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070C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070C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070C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070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070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070C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070C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070C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070C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070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070C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070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070C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070C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070C4"/>
    <w:rPr>
      <w:color w:val="808080"/>
    </w:rPr>
  </w:style>
  <w:style w:type="paragraph" w:customStyle="1" w:styleId="sctablecodifiedsection">
    <w:name w:val="sc_table_codified_section"/>
    <w:qFormat/>
    <w:rsid w:val="00A070C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070C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070C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070C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070C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070C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070C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070C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070C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070C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070C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070C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070C4"/>
    <w:rPr>
      <w:strike/>
      <w:dstrike w:val="0"/>
    </w:rPr>
  </w:style>
  <w:style w:type="character" w:customStyle="1" w:styleId="scstrikeblue">
    <w:name w:val="sc_strike_blue"/>
    <w:uiPriority w:val="1"/>
    <w:qFormat/>
    <w:rsid w:val="00A070C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070C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070C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070C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070C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070C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070C4"/>
  </w:style>
  <w:style w:type="paragraph" w:customStyle="1" w:styleId="scbillendxx">
    <w:name w:val="sc_bill_end_xx"/>
    <w:qFormat/>
    <w:rsid w:val="00A070C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070C4"/>
  </w:style>
  <w:style w:type="character" w:customStyle="1" w:styleId="scresolutionbody1">
    <w:name w:val="sc_resolution_body1"/>
    <w:uiPriority w:val="1"/>
    <w:qFormat/>
    <w:rsid w:val="00A070C4"/>
  </w:style>
  <w:style w:type="character" w:styleId="Strong">
    <w:name w:val="Strong"/>
    <w:basedOn w:val="DefaultParagraphFont"/>
    <w:uiPriority w:val="22"/>
    <w:qFormat/>
    <w:rsid w:val="00A070C4"/>
    <w:rPr>
      <w:b/>
      <w:bCs/>
    </w:rPr>
  </w:style>
  <w:style w:type="character" w:customStyle="1" w:styleId="scamendhouse">
    <w:name w:val="sc_amend_house"/>
    <w:uiPriority w:val="1"/>
    <w:qFormat/>
    <w:rsid w:val="00A070C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070C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070C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070C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070C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A0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55&amp;session=126&amp;summary=B" TargetMode="External" Id="Rc2c3a7de10404b0b" /><Relationship Type="http://schemas.openxmlformats.org/officeDocument/2006/relationships/hyperlink" Target="https://www.scstatehouse.gov/sess126_2025-2026/prever/5255_20260225.docx" TargetMode="External" Id="R4016e9d8bb334073" /><Relationship Type="http://schemas.openxmlformats.org/officeDocument/2006/relationships/hyperlink" Target="h:\hj\20260225.docx" TargetMode="External" Id="Rf9e36ae782ea4c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57E34"/>
    <w:rsid w:val="00174066"/>
    <w:rsid w:val="00212BEF"/>
    <w:rsid w:val="002A3D45"/>
    <w:rsid w:val="00362988"/>
    <w:rsid w:val="00460640"/>
    <w:rsid w:val="004D1BF3"/>
    <w:rsid w:val="00573513"/>
    <w:rsid w:val="0072205F"/>
    <w:rsid w:val="00800E58"/>
    <w:rsid w:val="00804B1A"/>
    <w:rsid w:val="008121F5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47938a33-66ba-4a69-9a06-8c4078a077e7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2026-02-25T00:00:00-05:00</T_BILL_DT_VERSION>
  <T_BILL_D_HOUSEINTRODATE>2026-02-25</T_BILL_D_HOUSEINTRODATE>
  <T_BILL_D_INTRODATE>2026-02-25</T_BILL_D_INTRODATE>
  <T_BILL_N_INTERNALVERSIONNUMBER>1</T_BILL_N_INTERNALVERSIONNUMBER>
  <T_BILL_N_SESSION>126</T_BILL_N_SESSION>
  <T_BILL_N_VERSIONNUMBER>1</T_BILL_N_VERSIONNUMBER>
  <T_BILL_N_YEAR>2026</T_BILL_N_YEAR>
  <T_BILL_REQUEST_REQUEST>a20ec048-b71b-416b-b441-1718087e7d18</T_BILL_REQUEST_REQUEST>
  <T_BILL_R_ORIGINALDRAFT>3cbd1967-e229-4757-869c-f5126f08b935</T_BILL_R_ORIGINALDRAFT>
  <T_BILL_SPONSOR_SPONSOR>12678573-7270-4f04-9256-f8d88178e5b4</T_BILL_SPONSOR_SPONSOR>
  <T_BILL_T_BILLNAME>[5255]</T_BILL_T_BILLNAME>
  <T_BILL_T_BILLNUMBER>5255</T_BILL_T_BILLNUMBER>
  <T_BILL_T_BILLTITLE>TO RECOGNIZE THE SOUTHERN AREA OF THE LINKS, INCORPORATED WHICH STANDS READY TO PARTNER WITH THE SOUTH CAROLINA GENERAL ASSEMBLY AND OTHER POLICYMAKERS, AGENCIES, AND COMMUNITY ORGANIZATIONS TO ADVANCE A VISION OF FOOD EQUITY, HEALTH, AND JUSTICE FOR ALL RESIDENTS OF SOUTH CAROLINA.</T_BILL_T_BILLTITLE>
  <T_BILL_T_CHAMBER>house</T_BILL_T_CHAMBER>
  <T_BILL_T_FILENAME> </T_BILL_T_FILENAME>
  <T_BILL_T_LEGTYPE>resolution</T_BILL_T_LEGTYPE>
  <T_BILL_T_RATNUMBERSTRING>HNone</T_BILL_T_RATNUMBERSTRING>
  <T_BILL_T_SUBJECT>The Links, Inc Food Access, Equity</T_BILL_T_SUBJECT>
  <T_BILL_UR_DRAFTER>virginiaravenel@scstatehouse.gov</T_BILL_UR_DRAFTER>
  <T_BILL_UR_DRAFTINGASSISTANT>katierogers@scstatehouse.gov</T_BILL_UR_DRAFTINGASSISTANT>
  <T_BILL_UR_RESOLUTIONWRITER>katierogers@scstatehouse.gov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A62E19E-C91C-4FBF-8FEC-FCF215612A1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4149</Characters>
  <Application>Microsoft Office Word</Application>
  <DocSecurity>0</DocSecurity>
  <Lines>86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2026-02-11T16:39:00Z</cp:lastPrinted>
  <dcterms:created xsi:type="dcterms:W3CDTF">2026-02-11T16:40:00Z</dcterms:created>
  <dcterms:modified xsi:type="dcterms:W3CDTF">2026-02-11T16:40:00Z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