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Bustos, J. Moore, Landing and Teeple</w:t>
      </w:r>
    </w:p>
    <w:p>
      <w:pPr>
        <w:widowControl w:val="false"/>
        <w:spacing w:after="0"/>
        <w:jc w:val="left"/>
      </w:pPr>
      <w:r>
        <w:rPr>
          <w:rFonts w:ascii="Times New Roman"/>
          <w:sz w:val="22"/>
        </w:rPr>
        <w:t xml:space="preserve">Document Path: LC-0508VR26.docx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Forever Chemicals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50ff68ab35f444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77259fb8904b9e">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9651C" w14:paraId="4E30D107" w14:textId="22970BCB">
          <w:pPr>
            <w:pStyle w:val="scbilltitle"/>
          </w:pPr>
          <w:r>
            <w:t>TO REQUIRE THE SOUTH CAROLINA DEPARTMENT OF ENVIRONMENTAL SERVICES TO DEVELOP, IN COLLABORATION WITH THE UNITED STATES ENVIRONMENTAL PROTECTION AGENCY, COMPREHENSIVE PFAS GUIDELINES THAT, AT MINIMUM, ESTABLISH SCIENCE-BASED THRESHOLDS FOR SAFE AND DANGEROUS LEVELS OF PFAS COMPOUNDS IN DRINKING WATER, SURFACE WATER, GROUNDWATER, AND SOIL; AND FOR OTHER PURPOSES.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c8af19f08" w:id="1"/>
      <w:r w:rsidRPr="00105D52">
        <w:t>B</w:t>
      </w:r>
      <w:bookmarkEnd w:id="1"/>
      <w:r w:rsidRPr="00105D52">
        <w:t>e it enacted by the General Assembly of the State of South Carolina:</w:t>
      </w:r>
    </w:p>
    <w:p w:rsidR="00F06584" w:rsidP="00F06584" w:rsidRDefault="00F06584" w14:paraId="32B3503D" w14:textId="77777777">
      <w:pPr>
        <w:pStyle w:val="scemptyline"/>
      </w:pPr>
    </w:p>
    <w:p w:rsidR="00A22966" w:rsidP="00A22966" w:rsidRDefault="00F06584" w14:paraId="506C82A1" w14:textId="77777777">
      <w:pPr>
        <w:pStyle w:val="scnoncodifiedsection"/>
      </w:pPr>
      <w:bookmarkStart w:name="bs_num_1_63cf38122" w:id="2"/>
      <w:r>
        <w:t>S</w:t>
      </w:r>
      <w:bookmarkEnd w:id="2"/>
      <w:r>
        <w:t>ECTION 1.</w:t>
      </w:r>
      <w:r>
        <w:tab/>
      </w:r>
      <w:bookmarkStart w:name="up_15d8df4cc" w:id="3"/>
      <w:r w:rsidR="00A22966">
        <w:t>T</w:t>
      </w:r>
      <w:bookmarkEnd w:id="3"/>
      <w:r w:rsidR="00A22966">
        <w:t>he South Carolina Department of Environmental Services is directed to develop, in collaboration with the United States Environmental Protection Agency, comprehensive PFAS guidelines that, at minimum, establish science‑based thresholds for safe and dangerous levels of PFAS in the following:</w:t>
      </w:r>
    </w:p>
    <w:p w:rsidR="00A22966" w:rsidP="00A22966" w:rsidRDefault="00A22966" w14:paraId="6DDC3406" w14:textId="77777777">
      <w:pPr>
        <w:pStyle w:val="scnoncodifiedsection"/>
      </w:pPr>
      <w:r>
        <w:tab/>
      </w:r>
      <w:r>
        <w:tab/>
      </w:r>
      <w:bookmarkStart w:name="up_4736aa9bd" w:id="4"/>
      <w:r>
        <w:t>(</w:t>
      </w:r>
      <w:bookmarkEnd w:id="4"/>
      <w:r>
        <w:t>1) drinking water, including both public water systems and private wells;</w:t>
      </w:r>
    </w:p>
    <w:p w:rsidR="00A22966" w:rsidP="00A22966" w:rsidRDefault="00A22966" w14:paraId="33C4CCB5" w14:textId="77777777">
      <w:pPr>
        <w:pStyle w:val="scnoncodifiedsection"/>
      </w:pPr>
      <w:r>
        <w:tab/>
      </w:r>
      <w:r>
        <w:tab/>
      </w:r>
      <w:bookmarkStart w:name="up_f4263f1cc" w:id="5"/>
      <w:r>
        <w:t>(</w:t>
      </w:r>
      <w:bookmarkEnd w:id="5"/>
      <w:r>
        <w:t>2) surface waters, including rivers, streams, lakes, and reservoirs used for recreational or water supply purposes;</w:t>
      </w:r>
    </w:p>
    <w:p w:rsidR="00A22966" w:rsidP="00A22966" w:rsidRDefault="00A22966" w14:paraId="1FEDFF6B" w14:textId="77777777">
      <w:pPr>
        <w:pStyle w:val="scnoncodifiedsection"/>
      </w:pPr>
      <w:r>
        <w:tab/>
      </w:r>
      <w:r>
        <w:tab/>
      </w:r>
      <w:bookmarkStart w:name="up_48927a61b" w:id="6"/>
      <w:r>
        <w:t>(</w:t>
      </w:r>
      <w:bookmarkEnd w:id="6"/>
      <w:r>
        <w:t>3) groundwater; and</w:t>
      </w:r>
    </w:p>
    <w:p w:rsidR="00A22966" w:rsidP="00A22966" w:rsidRDefault="00A22966" w14:paraId="086C602D" w14:textId="77777777">
      <w:pPr>
        <w:pStyle w:val="scnoncodifiedsection"/>
      </w:pPr>
      <w:r>
        <w:tab/>
      </w:r>
      <w:r>
        <w:tab/>
      </w:r>
      <w:bookmarkStart w:name="up_eb729d8f2" w:id="7"/>
      <w:r>
        <w:t>(</w:t>
      </w:r>
      <w:bookmarkEnd w:id="7"/>
      <w:r>
        <w:t>4) soil, including residential, agricultural, and industrial soil.</w:t>
      </w:r>
    </w:p>
    <w:p w:rsidR="00A22966" w:rsidP="00A22966" w:rsidRDefault="00A22966" w14:paraId="40B24995" w14:textId="77777777">
      <w:pPr>
        <w:pStyle w:val="scnoncodifiedsection"/>
      </w:pPr>
      <w:r>
        <w:tab/>
      </w:r>
      <w:bookmarkStart w:name="up_4ff458f78" w:id="8"/>
      <w:r>
        <w:t>(</w:t>
      </w:r>
      <w:bookmarkEnd w:id="8"/>
      <w:r>
        <w:t>B) The guidelines developed pursuant to this section must, at minimum:</w:t>
      </w:r>
    </w:p>
    <w:p w:rsidR="00A22966" w:rsidP="00A22966" w:rsidRDefault="00A22966" w14:paraId="12BDAB8E" w14:textId="77777777">
      <w:pPr>
        <w:pStyle w:val="scnoncodifiedsection"/>
      </w:pPr>
      <w:r>
        <w:tab/>
      </w:r>
      <w:r>
        <w:tab/>
      </w:r>
      <w:bookmarkStart w:name="up_424ed91fe" w:id="9"/>
      <w:r>
        <w:t>(</w:t>
      </w:r>
      <w:bookmarkEnd w:id="9"/>
      <w:r>
        <w:t>1) identify specific PFAS compounds of concern as well as such additional compounds the department determines present a significant risk to public health or to the environment;</w:t>
      </w:r>
    </w:p>
    <w:p w:rsidR="00A22966" w:rsidP="00A22966" w:rsidRDefault="00A22966" w14:paraId="116B1292" w14:textId="77777777">
      <w:pPr>
        <w:pStyle w:val="scnoncodifiedsection"/>
      </w:pPr>
      <w:r>
        <w:tab/>
      </w:r>
      <w:r>
        <w:tab/>
      </w:r>
      <w:bookmarkStart w:name="up_f78e6524b" w:id="10"/>
      <w:r>
        <w:t>(</w:t>
      </w:r>
      <w:bookmarkEnd w:id="10"/>
      <w:r>
        <w:t>2) establish distinct threshold values, based on the best available peer‑reviewed science, that delineate:</w:t>
      </w:r>
    </w:p>
    <w:p w:rsidR="00A22966" w:rsidP="00A22966" w:rsidRDefault="00A22966" w14:paraId="53B4366B" w14:textId="77777777">
      <w:pPr>
        <w:pStyle w:val="scnoncodifiedsection"/>
      </w:pPr>
      <w:r>
        <w:tab/>
      </w:r>
      <w:r>
        <w:tab/>
      </w:r>
      <w:r>
        <w:tab/>
      </w:r>
      <w:bookmarkStart w:name="up_57ca73eaf" w:id="11"/>
      <w:r>
        <w:t>(</w:t>
      </w:r>
      <w:bookmarkEnd w:id="11"/>
      <w:r>
        <w:t>a) levels of PFAS concentrations that are considered safe for human health and environmental use;</w:t>
      </w:r>
    </w:p>
    <w:p w:rsidR="00A22966" w:rsidP="00A22966" w:rsidRDefault="00A22966" w14:paraId="4398765F" w14:textId="77777777">
      <w:pPr>
        <w:pStyle w:val="scnoncodifiedsection"/>
      </w:pPr>
      <w:r>
        <w:tab/>
      </w:r>
      <w:r>
        <w:tab/>
      </w:r>
      <w:r>
        <w:tab/>
      </w:r>
      <w:bookmarkStart w:name="up_4ace5fb48" w:id="12"/>
      <w:r>
        <w:t>(</w:t>
      </w:r>
      <w:bookmarkEnd w:id="12"/>
      <w:r>
        <w:t>b) levels of PFAS concentrations that warrant increased monitoring, public notification, and precautionary measures; and</w:t>
      </w:r>
    </w:p>
    <w:p w:rsidR="00A22966" w:rsidP="00A22966" w:rsidRDefault="00A22966" w14:paraId="4B01E9A3" w14:textId="77777777">
      <w:pPr>
        <w:pStyle w:val="scnoncodifiedsection"/>
      </w:pPr>
      <w:r>
        <w:tab/>
      </w:r>
      <w:r>
        <w:tab/>
      </w:r>
      <w:r>
        <w:tab/>
      </w:r>
      <w:bookmarkStart w:name="up_54b9a1284" w:id="13"/>
      <w:r>
        <w:t>(</w:t>
      </w:r>
      <w:bookmarkEnd w:id="13"/>
      <w:r>
        <w:t>c) levels of PFAS concentrations that are deemed dangerous, necessitating immediate remediation, public notification, and regulatory intervention; and</w:t>
      </w:r>
    </w:p>
    <w:p w:rsidR="00A22966" w:rsidP="00A22966" w:rsidRDefault="00A22966" w14:paraId="236CE4DD" w14:textId="77777777">
      <w:pPr>
        <w:pStyle w:val="scnoncodifiedsection"/>
      </w:pPr>
      <w:r>
        <w:tab/>
      </w:r>
      <w:r>
        <w:tab/>
      </w:r>
      <w:bookmarkStart w:name="up_47c1424dc" w:id="14"/>
      <w:r>
        <w:t>(</w:t>
      </w:r>
      <w:bookmarkEnd w:id="14"/>
      <w:r>
        <w:t xml:space="preserve">3) give special consideration to the protection of vulnerable populations, including infants, children, pregnant women, the elderly, and communities with higher rates of PFAS exposure due to </w:t>
      </w:r>
      <w:r>
        <w:lastRenderedPageBreak/>
        <w:t>proximity to contamination sources.</w:t>
      </w:r>
    </w:p>
    <w:p w:rsidR="00A22966" w:rsidP="00A22966" w:rsidRDefault="00A22966" w14:paraId="2394B32D" w14:textId="77777777">
      <w:pPr>
        <w:pStyle w:val="scnoncodifiedsection"/>
      </w:pPr>
      <w:r>
        <w:tab/>
      </w:r>
      <w:bookmarkStart w:name="up_4a634db40" w:id="15"/>
      <w:r>
        <w:t>(</w:t>
      </w:r>
      <w:bookmarkEnd w:id="15"/>
      <w:r>
        <w:t>C) The department must submit a written report, including its findings and proposed PFAS guidelines, to the President of the Senate and the Speaker of the House of Representatives no later than one year following the effective date of this Joint Resolution.</w:t>
      </w:r>
    </w:p>
    <w:p w:rsidR="00A22966" w:rsidP="00A22966" w:rsidRDefault="00A22966" w14:paraId="2FDD27DB" w14:textId="203D81B5">
      <w:pPr>
        <w:pStyle w:val="scnoncodifiedsection"/>
      </w:pPr>
      <w:r>
        <w:tab/>
      </w:r>
      <w:bookmarkStart w:name="up_662f22fa9" w:id="16"/>
      <w:r>
        <w:t>(</w:t>
      </w:r>
      <w:bookmarkEnd w:id="16"/>
      <w:r>
        <w:t>D) For purposes of this section, “PFAS” means per‑ and polyfluoroalkyl substance.</w:t>
      </w:r>
    </w:p>
    <w:p w:rsidRPr="00105D52" w:rsidR="009C43C3" w:rsidP="00351A09" w:rsidRDefault="009C43C3" w14:paraId="790F6824" w14:textId="2419F9EC">
      <w:pPr>
        <w:pStyle w:val="scemptyline"/>
      </w:pPr>
    </w:p>
    <w:p w:rsidRPr="00105D52" w:rsidR="009C43C3" w:rsidP="00741923" w:rsidRDefault="0077594C" w14:paraId="78EA7715" w14:textId="766A9F2A">
      <w:pPr>
        <w:pStyle w:val="scnoncodifiedsection"/>
      </w:pPr>
      <w:bookmarkStart w:name="bs_num_2_lastsection" w:id="17"/>
      <w:bookmarkStart w:name="eff_date_section" w:id="18"/>
      <w:r w:rsidRPr="00105D52">
        <w:t>S</w:t>
      </w:r>
      <w:bookmarkEnd w:id="17"/>
      <w:r w:rsidRPr="00105D52">
        <w:t>ECTION 2.</w:t>
      </w:r>
      <w:r w:rsidRPr="00105D52">
        <w:tab/>
      </w:r>
      <w:r w:rsidRPr="00105D52" w:rsidR="000758C3">
        <w:t>This joint resolution takes effect upon approval by the Governor</w:t>
      </w:r>
      <w:r w:rsidR="00F3595B">
        <w:t xml:space="preserve"> and is repealed one year after the effective date of this joint resolution unless reauthorized by the General Assembly</w:t>
      </w:r>
      <w:r w:rsidRPr="00105D52" w:rsidR="00936D1A">
        <w:t>.</w:t>
      </w:r>
      <w:bookmarkEnd w:id="18"/>
    </w:p>
    <w:p w:rsidRPr="00105D52" w:rsidR="002A667A" w:rsidP="002A667A" w:rsidRDefault="000D6B78" w14:paraId="4D179924" w14:textId="76B3E682">
      <w:pPr>
        <w:pStyle w:val="scbillendxx"/>
      </w:pPr>
      <w:bookmarkStart w:name="up_133ba24d9" w:id="19"/>
      <w:r w:rsidRPr="00105D52">
        <w:t>‑</w:t>
      </w:r>
      <w:bookmarkEnd w:id="19"/>
      <w:r w:rsidRPr="00105D52">
        <w:t>‑</w:t>
      </w:r>
      <w:r w:rsidRPr="00105D52" w:rsidR="002A667A">
        <w:t>‑‑XX</w:t>
      </w:r>
      <w:r w:rsidRPr="00105D52">
        <w:t>‑‑</w:t>
      </w:r>
      <w:r w:rsidRPr="00105D52" w:rsidR="002A667A">
        <w:t>‑‑</w:t>
      </w:r>
    </w:p>
    <w:sectPr w:rsidRPr="00105D52" w:rsidR="002A667A" w:rsidSect="00A63D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5CA4589" w:rsidR="00674220" w:rsidRDefault="00B1319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4809">
          <w:rPr>
            <w:noProof/>
          </w:rPr>
          <w:t>LC-0508VR26.docx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38B6"/>
    <w:rsid w:val="000B67F5"/>
    <w:rsid w:val="000D6B78"/>
    <w:rsid w:val="000E4143"/>
    <w:rsid w:val="000E582D"/>
    <w:rsid w:val="001014F6"/>
    <w:rsid w:val="00102FCA"/>
    <w:rsid w:val="00105D52"/>
    <w:rsid w:val="00110404"/>
    <w:rsid w:val="00110702"/>
    <w:rsid w:val="00137445"/>
    <w:rsid w:val="00152B7B"/>
    <w:rsid w:val="001571BC"/>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249BE"/>
    <w:rsid w:val="00237479"/>
    <w:rsid w:val="00244A2F"/>
    <w:rsid w:val="002608CD"/>
    <w:rsid w:val="002638B2"/>
    <w:rsid w:val="00280BA8"/>
    <w:rsid w:val="002851CF"/>
    <w:rsid w:val="002861C4"/>
    <w:rsid w:val="00290BB2"/>
    <w:rsid w:val="002952D5"/>
    <w:rsid w:val="002A2C79"/>
    <w:rsid w:val="002A667A"/>
    <w:rsid w:val="002A6902"/>
    <w:rsid w:val="002B02F3"/>
    <w:rsid w:val="002B5BEA"/>
    <w:rsid w:val="002E0094"/>
    <w:rsid w:val="002E1999"/>
    <w:rsid w:val="002E3C8D"/>
    <w:rsid w:val="002E5FFF"/>
    <w:rsid w:val="00314400"/>
    <w:rsid w:val="003337A0"/>
    <w:rsid w:val="00335981"/>
    <w:rsid w:val="00337EAF"/>
    <w:rsid w:val="00351A09"/>
    <w:rsid w:val="003C444D"/>
    <w:rsid w:val="003C4F86"/>
    <w:rsid w:val="003D225B"/>
    <w:rsid w:val="003F5B12"/>
    <w:rsid w:val="0040332C"/>
    <w:rsid w:val="004124D5"/>
    <w:rsid w:val="00420735"/>
    <w:rsid w:val="004368D3"/>
    <w:rsid w:val="004434BF"/>
    <w:rsid w:val="00463356"/>
    <w:rsid w:val="00483B8B"/>
    <w:rsid w:val="00490B14"/>
    <w:rsid w:val="004932AB"/>
    <w:rsid w:val="00497699"/>
    <w:rsid w:val="004A3741"/>
    <w:rsid w:val="004A72B7"/>
    <w:rsid w:val="004B759D"/>
    <w:rsid w:val="004C40D0"/>
    <w:rsid w:val="004E13A3"/>
    <w:rsid w:val="004E3FD2"/>
    <w:rsid w:val="00505592"/>
    <w:rsid w:val="00512914"/>
    <w:rsid w:val="00515667"/>
    <w:rsid w:val="00547DD5"/>
    <w:rsid w:val="00560F91"/>
    <w:rsid w:val="00575EF2"/>
    <w:rsid w:val="00587725"/>
    <w:rsid w:val="00591C56"/>
    <w:rsid w:val="00592861"/>
    <w:rsid w:val="005A32CA"/>
    <w:rsid w:val="005B7817"/>
    <w:rsid w:val="005C40EB"/>
    <w:rsid w:val="005D32B1"/>
    <w:rsid w:val="005E7403"/>
    <w:rsid w:val="00636FDD"/>
    <w:rsid w:val="006438CD"/>
    <w:rsid w:val="00674220"/>
    <w:rsid w:val="00677E52"/>
    <w:rsid w:val="00684741"/>
    <w:rsid w:val="0069651C"/>
    <w:rsid w:val="00696ABA"/>
    <w:rsid w:val="006B5610"/>
    <w:rsid w:val="006D41CD"/>
    <w:rsid w:val="00702736"/>
    <w:rsid w:val="007262F1"/>
    <w:rsid w:val="00741923"/>
    <w:rsid w:val="0074358B"/>
    <w:rsid w:val="00747A48"/>
    <w:rsid w:val="0077594C"/>
    <w:rsid w:val="00777280"/>
    <w:rsid w:val="007834CB"/>
    <w:rsid w:val="007B2941"/>
    <w:rsid w:val="007E6492"/>
    <w:rsid w:val="007F179F"/>
    <w:rsid w:val="00807D9F"/>
    <w:rsid w:val="00810D57"/>
    <w:rsid w:val="00820309"/>
    <w:rsid w:val="008242C7"/>
    <w:rsid w:val="00831020"/>
    <w:rsid w:val="008501F8"/>
    <w:rsid w:val="00850AB4"/>
    <w:rsid w:val="008577F1"/>
    <w:rsid w:val="00857D61"/>
    <w:rsid w:val="00876AA5"/>
    <w:rsid w:val="008A6ED6"/>
    <w:rsid w:val="008D1AAE"/>
    <w:rsid w:val="00902A77"/>
    <w:rsid w:val="0090596A"/>
    <w:rsid w:val="00912484"/>
    <w:rsid w:val="00935259"/>
    <w:rsid w:val="00936D1A"/>
    <w:rsid w:val="00937B34"/>
    <w:rsid w:val="00943199"/>
    <w:rsid w:val="009552CC"/>
    <w:rsid w:val="00956988"/>
    <w:rsid w:val="00956AA2"/>
    <w:rsid w:val="00967247"/>
    <w:rsid w:val="009848D5"/>
    <w:rsid w:val="0099029F"/>
    <w:rsid w:val="00991F67"/>
    <w:rsid w:val="00997553"/>
    <w:rsid w:val="009A75A7"/>
    <w:rsid w:val="009B2ECA"/>
    <w:rsid w:val="009C43C3"/>
    <w:rsid w:val="009C5797"/>
    <w:rsid w:val="009D1A37"/>
    <w:rsid w:val="009D22EF"/>
    <w:rsid w:val="009D54F7"/>
    <w:rsid w:val="009E1B1B"/>
    <w:rsid w:val="009F7984"/>
    <w:rsid w:val="00A02894"/>
    <w:rsid w:val="00A04C4A"/>
    <w:rsid w:val="00A10047"/>
    <w:rsid w:val="00A22966"/>
    <w:rsid w:val="00A63B86"/>
    <w:rsid w:val="00A63D0B"/>
    <w:rsid w:val="00A70B51"/>
    <w:rsid w:val="00A73649"/>
    <w:rsid w:val="00A8574D"/>
    <w:rsid w:val="00A96112"/>
    <w:rsid w:val="00AC7E8F"/>
    <w:rsid w:val="00AE0454"/>
    <w:rsid w:val="00B01AEA"/>
    <w:rsid w:val="00B2206F"/>
    <w:rsid w:val="00B23615"/>
    <w:rsid w:val="00B2707D"/>
    <w:rsid w:val="00B31851"/>
    <w:rsid w:val="00B32728"/>
    <w:rsid w:val="00B3575E"/>
    <w:rsid w:val="00B613DB"/>
    <w:rsid w:val="00B92F98"/>
    <w:rsid w:val="00BB0EA1"/>
    <w:rsid w:val="00BC489A"/>
    <w:rsid w:val="00BD5E33"/>
    <w:rsid w:val="00BD7457"/>
    <w:rsid w:val="00BE1040"/>
    <w:rsid w:val="00BE3501"/>
    <w:rsid w:val="00C2363D"/>
    <w:rsid w:val="00C5484D"/>
    <w:rsid w:val="00C603CF"/>
    <w:rsid w:val="00C73C7D"/>
    <w:rsid w:val="00C74DEE"/>
    <w:rsid w:val="00C75DCE"/>
    <w:rsid w:val="00C9143E"/>
    <w:rsid w:val="00CA2D40"/>
    <w:rsid w:val="00CA76AC"/>
    <w:rsid w:val="00CB3A21"/>
    <w:rsid w:val="00CC0258"/>
    <w:rsid w:val="00CD2FA8"/>
    <w:rsid w:val="00CD3E0C"/>
    <w:rsid w:val="00CD5745"/>
    <w:rsid w:val="00CE39C8"/>
    <w:rsid w:val="00CF0C03"/>
    <w:rsid w:val="00CF502F"/>
    <w:rsid w:val="00D03992"/>
    <w:rsid w:val="00D20D80"/>
    <w:rsid w:val="00D218AC"/>
    <w:rsid w:val="00D2208F"/>
    <w:rsid w:val="00D56452"/>
    <w:rsid w:val="00D63CD2"/>
    <w:rsid w:val="00D67B44"/>
    <w:rsid w:val="00D73569"/>
    <w:rsid w:val="00D76E08"/>
    <w:rsid w:val="00D90A37"/>
    <w:rsid w:val="00D964BD"/>
    <w:rsid w:val="00DC14A6"/>
    <w:rsid w:val="00DF413D"/>
    <w:rsid w:val="00E13307"/>
    <w:rsid w:val="00E14809"/>
    <w:rsid w:val="00E33E4F"/>
    <w:rsid w:val="00E427A5"/>
    <w:rsid w:val="00E46D12"/>
    <w:rsid w:val="00E4700B"/>
    <w:rsid w:val="00E53AAD"/>
    <w:rsid w:val="00E53C7F"/>
    <w:rsid w:val="00E671A9"/>
    <w:rsid w:val="00E8604D"/>
    <w:rsid w:val="00E9159A"/>
    <w:rsid w:val="00EA2574"/>
    <w:rsid w:val="00EA3586"/>
    <w:rsid w:val="00EB0B43"/>
    <w:rsid w:val="00EB0F12"/>
    <w:rsid w:val="00ED4053"/>
    <w:rsid w:val="00EF3015"/>
    <w:rsid w:val="00F06584"/>
    <w:rsid w:val="00F1362B"/>
    <w:rsid w:val="00F340B5"/>
    <w:rsid w:val="00F3595B"/>
    <w:rsid w:val="00F42575"/>
    <w:rsid w:val="00F44E29"/>
    <w:rsid w:val="00F457F6"/>
    <w:rsid w:val="00F62234"/>
    <w:rsid w:val="00F64849"/>
    <w:rsid w:val="00F751FE"/>
    <w:rsid w:val="00F83AC2"/>
    <w:rsid w:val="00FC274F"/>
    <w:rsid w:val="00FC5765"/>
    <w:rsid w:val="00FD0B09"/>
    <w:rsid w:val="00FD33BC"/>
    <w:rsid w:val="00FD3616"/>
    <w:rsid w:val="00FE4340"/>
    <w:rsid w:val="00FF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4F"/>
  </w:style>
  <w:style w:type="paragraph" w:styleId="Heading1">
    <w:name w:val="heading 1"/>
    <w:basedOn w:val="Normal"/>
    <w:next w:val="Normal"/>
    <w:link w:val="Heading1Char"/>
    <w:uiPriority w:val="9"/>
    <w:qFormat/>
    <w:rsid w:val="00FC27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C274F"/>
    <w:rPr>
      <w:rFonts w:ascii="Times New Roman" w:hAnsi="Times New Roman"/>
      <w:b w:val="0"/>
      <w:i w:val="0"/>
      <w:sz w:val="22"/>
    </w:rPr>
  </w:style>
  <w:style w:type="character" w:customStyle="1" w:styleId="Heading1Char">
    <w:name w:val="Heading 1 Char"/>
    <w:basedOn w:val="DefaultParagraphFont"/>
    <w:link w:val="Heading1"/>
    <w:uiPriority w:val="9"/>
    <w:rsid w:val="00FC274F"/>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FC274F"/>
    <w:rPr>
      <w:rFonts w:ascii="Aharoni" w:hAnsi="Aharoni"/>
      <w:sz w:val="44"/>
      <w:lang w:val="en-US"/>
    </w:rPr>
  </w:style>
  <w:style w:type="paragraph" w:customStyle="1" w:styleId="scbillheader">
    <w:name w:val="sc_bill_header"/>
    <w:qFormat/>
    <w:rsid w:val="00FC274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FC274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FC274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FC274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FC274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FC274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FC274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FC274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FC274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FC274F"/>
    <w:rPr>
      <w:rFonts w:ascii="Times New Roman" w:hAnsi="Times New Roman"/>
      <w:b w:val="0"/>
      <w:i w:val="0"/>
      <w:sz w:val="28"/>
      <w:lang w:val="en-US"/>
    </w:rPr>
  </w:style>
  <w:style w:type="paragraph" w:customStyle="1" w:styleId="scamendselectionboxes">
    <w:name w:val="sc_amend_selectionboxes"/>
    <w:basedOn w:val="Normal"/>
    <w:qFormat/>
    <w:rsid w:val="00FC274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FC274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FC274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FC274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FC274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FC27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FC274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FC274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FC274F"/>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FC27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274F"/>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FC274F"/>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FC274F"/>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FC274F"/>
    <w:rPr>
      <w:rFonts w:ascii="Times New Roman" w:hAnsi="Times New Roman"/>
      <w:color w:val="auto"/>
      <w:sz w:val="22"/>
      <w:lang w:val="en-US"/>
    </w:rPr>
  </w:style>
  <w:style w:type="paragraph" w:customStyle="1" w:styleId="scclippagedocpath">
    <w:name w:val="sc_clip_page_doc_path"/>
    <w:qFormat/>
    <w:rsid w:val="00FC274F"/>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FC274F"/>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FC27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FC274F"/>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FC274F"/>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FC274F"/>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FC274F"/>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FC27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FC27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FC27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27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274F"/>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FC27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FC27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274F"/>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FC274F"/>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FC274F"/>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FC274F"/>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FC274F"/>
    <w:rPr>
      <w:rFonts w:ascii="Times New Roman" w:hAnsi="Times New Roman"/>
      <w:b w:val="0"/>
      <w:i w:val="0"/>
      <w:caps/>
      <w:smallCaps w:val="0"/>
      <w:color w:val="auto"/>
      <w:sz w:val="22"/>
      <w:lang w:val="en-US"/>
    </w:rPr>
  </w:style>
  <w:style w:type="paragraph" w:customStyle="1" w:styleId="scbillsenatebackjacket">
    <w:name w:val="sc_bill_senate_back_jacket"/>
    <w:qFormat/>
    <w:rsid w:val="00FC27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FC274F"/>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FC274F"/>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FC274F"/>
    <w:rPr>
      <w:rFonts w:ascii="Times New Roman" w:hAnsi="Times New Roman"/>
      <w:caps/>
      <w:smallCaps w:val="0"/>
      <w:sz w:val="22"/>
      <w:lang w:val="en-US"/>
    </w:rPr>
  </w:style>
  <w:style w:type="paragraph" w:customStyle="1" w:styleId="scsenateresolution">
    <w:name w:val="sc_senate_resolution"/>
    <w:qFormat/>
    <w:rsid w:val="00FC274F"/>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FC274F"/>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FC274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FC274F"/>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FC274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FC274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FC274F"/>
  </w:style>
  <w:style w:type="paragraph" w:customStyle="1" w:styleId="scsenateresolutionclippagedraftingassistant">
    <w:name w:val="sc_senate_resolution_clip_page_drafting_assistant"/>
    <w:qFormat/>
    <w:rsid w:val="00FC274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FC27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FC274F"/>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FC274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FC274F"/>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FC274F"/>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FC274F"/>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FC274F"/>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FC274F"/>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FC274F"/>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FC274F"/>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FC274F"/>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FC274F"/>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FC274F"/>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FC27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FC274F"/>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FC274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FC274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FC274F"/>
    <w:rPr>
      <w:rFonts w:ascii="Times New Roman" w:hAnsi="Times New Roman"/>
      <w:b w:val="0"/>
      <w:i w:val="0"/>
      <w:caps/>
      <w:smallCaps w:val="0"/>
      <w:sz w:val="28"/>
      <w:lang w:val="en-US"/>
    </w:rPr>
  </w:style>
  <w:style w:type="paragraph" w:customStyle="1" w:styleId="scconfrepcodifiedsection">
    <w:name w:val="sc_confrep_codified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FC274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FC274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FC274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FC274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FC274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FC274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FC274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FC274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FC274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FC274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FC274F"/>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FC274F"/>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FC274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FC274F"/>
    <w:rPr>
      <w:color w:val="808080"/>
    </w:rPr>
  </w:style>
  <w:style w:type="paragraph" w:customStyle="1" w:styleId="scjrblanksection">
    <w:name w:val="sc_jr_blank_section"/>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FC2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FC27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FC2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4F"/>
  </w:style>
  <w:style w:type="paragraph" w:styleId="Footer">
    <w:name w:val="footer"/>
    <w:basedOn w:val="Normal"/>
    <w:link w:val="FooterChar"/>
    <w:uiPriority w:val="99"/>
    <w:unhideWhenUsed/>
    <w:rsid w:val="00FC2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4F"/>
  </w:style>
  <w:style w:type="paragraph" w:customStyle="1" w:styleId="sctablecodifiedsection">
    <w:name w:val="sc_table_codified_section"/>
    <w:qFormat/>
    <w:rsid w:val="00FC274F"/>
    <w:pPr>
      <w:widowControl w:val="0"/>
      <w:suppressAutoHyphens/>
      <w:spacing w:after="0" w:line="360" w:lineRule="auto"/>
    </w:pPr>
    <w:rPr>
      <w:rFonts w:ascii="Times New Roman" w:hAnsi="Times New Roman"/>
      <w:lang w:val="en-US"/>
    </w:rPr>
  </w:style>
  <w:style w:type="paragraph" w:customStyle="1" w:styleId="sctableln">
    <w:name w:val="sc_table_ln"/>
    <w:qFormat/>
    <w:rsid w:val="00FC27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274F"/>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FC274F"/>
    <w:rPr>
      <w:strike/>
      <w:dstrike w:val="0"/>
      <w:color w:val="0070C0"/>
      <w:lang w:val="en-US"/>
    </w:rPr>
  </w:style>
  <w:style w:type="character" w:customStyle="1" w:styleId="scstrikered">
    <w:name w:val="sc_strike_red"/>
    <w:uiPriority w:val="1"/>
    <w:qFormat/>
    <w:rsid w:val="00FC274F"/>
    <w:rPr>
      <w:strike/>
      <w:dstrike w:val="0"/>
      <w:color w:val="FF0000"/>
      <w:lang w:val="en-US"/>
    </w:rPr>
  </w:style>
  <w:style w:type="character" w:customStyle="1" w:styleId="scinsert">
    <w:name w:val="sc_insert"/>
    <w:uiPriority w:val="1"/>
    <w:qFormat/>
    <w:rsid w:val="00FC274F"/>
    <w:rPr>
      <w:caps w:val="0"/>
      <w:smallCaps w:val="0"/>
      <w:strike w:val="0"/>
      <w:dstrike w:val="0"/>
      <w:vanish w:val="0"/>
      <w:u w:val="single"/>
      <w:vertAlign w:val="baseline"/>
      <w:lang w:val="en-US"/>
    </w:rPr>
  </w:style>
  <w:style w:type="character" w:customStyle="1" w:styleId="scinsertblue">
    <w:name w:val="sc_insert_blue"/>
    <w:uiPriority w:val="1"/>
    <w:qFormat/>
    <w:rsid w:val="00FC274F"/>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FC274F"/>
    <w:rPr>
      <w:caps w:val="0"/>
      <w:smallCaps w:val="0"/>
      <w:strike w:val="0"/>
      <w:dstrike w:val="0"/>
      <w:vanish w:val="0"/>
      <w:color w:val="0070C0"/>
      <w:u w:val="none"/>
      <w:vertAlign w:val="baseline"/>
      <w:lang w:val="en-US"/>
    </w:rPr>
  </w:style>
  <w:style w:type="character" w:customStyle="1" w:styleId="scinsertred">
    <w:name w:val="sc_insert_red"/>
    <w:uiPriority w:val="1"/>
    <w:qFormat/>
    <w:rsid w:val="00FC274F"/>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FC274F"/>
    <w:rPr>
      <w:caps w:val="0"/>
      <w:smallCaps w:val="0"/>
      <w:strike w:val="0"/>
      <w:dstrike w:val="0"/>
      <w:vanish w:val="0"/>
      <w:color w:val="FF0000"/>
      <w:u w:val="none"/>
      <w:vertAlign w:val="baseline"/>
      <w:lang w:val="en-US"/>
    </w:rPr>
  </w:style>
  <w:style w:type="character" w:customStyle="1" w:styleId="scstrike">
    <w:name w:val="sc_strike"/>
    <w:uiPriority w:val="1"/>
    <w:qFormat/>
    <w:rsid w:val="00FC274F"/>
    <w:rPr>
      <w:strike/>
      <w:dstrike w:val="0"/>
      <w:lang w:val="en-US"/>
    </w:rPr>
  </w:style>
  <w:style w:type="character" w:customStyle="1" w:styleId="scstrikebluenoncodified">
    <w:name w:val="sc_strike_blue_non_codified"/>
    <w:uiPriority w:val="1"/>
    <w:qFormat/>
    <w:rsid w:val="00FC274F"/>
    <w:rPr>
      <w:strike/>
      <w:dstrike w:val="0"/>
      <w:color w:val="0070C0"/>
      <w:lang w:val="en-US"/>
    </w:rPr>
  </w:style>
  <w:style w:type="character" w:customStyle="1" w:styleId="scstrikerednoncodified">
    <w:name w:val="sc_strike_red_non_codified"/>
    <w:uiPriority w:val="1"/>
    <w:qFormat/>
    <w:rsid w:val="00FC274F"/>
    <w:rPr>
      <w:strike/>
      <w:dstrike w:val="0"/>
      <w:color w:val="FF0000"/>
      <w:lang w:val="en-US"/>
    </w:rPr>
  </w:style>
  <w:style w:type="paragraph" w:customStyle="1" w:styleId="scbillsiglines">
    <w:name w:val="sc_bill_sig_lines"/>
    <w:qFormat/>
    <w:rsid w:val="00FC27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274F"/>
    <w:rPr>
      <w:bdr w:val="none" w:sz="0" w:space="0" w:color="auto"/>
      <w:shd w:val="clear" w:color="auto" w:fill="FEC6C6"/>
    </w:rPr>
  </w:style>
  <w:style w:type="character" w:customStyle="1" w:styleId="screstoreblue">
    <w:name w:val="sc_restore_blue"/>
    <w:uiPriority w:val="1"/>
    <w:qFormat/>
    <w:rsid w:val="00FC274F"/>
    <w:rPr>
      <w:color w:val="4472C4" w:themeColor="accent1"/>
      <w:bdr w:val="none" w:sz="0" w:space="0" w:color="auto"/>
      <w:shd w:val="clear" w:color="auto" w:fill="auto"/>
    </w:rPr>
  </w:style>
  <w:style w:type="character" w:customStyle="1" w:styleId="screstorered">
    <w:name w:val="sc_restore_red"/>
    <w:uiPriority w:val="1"/>
    <w:qFormat/>
    <w:rsid w:val="00FC274F"/>
    <w:rPr>
      <w:color w:val="FF0000"/>
      <w:bdr w:val="none" w:sz="0" w:space="0" w:color="auto"/>
      <w:shd w:val="clear" w:color="auto" w:fill="auto"/>
    </w:rPr>
  </w:style>
  <w:style w:type="character" w:customStyle="1" w:styleId="scamendhouse">
    <w:name w:val="sc_amend_house"/>
    <w:uiPriority w:val="1"/>
    <w:qFormat/>
    <w:rsid w:val="00FC274F"/>
    <w:rPr>
      <w:bdr w:val="none" w:sz="0" w:space="0" w:color="auto"/>
      <w:shd w:val="clear" w:color="auto" w:fill="E2EFD9" w:themeFill="accent6" w:themeFillTint="33"/>
    </w:rPr>
  </w:style>
  <w:style w:type="character" w:customStyle="1" w:styleId="scamendsenate">
    <w:name w:val="sc_amend_senate"/>
    <w:uiPriority w:val="1"/>
    <w:qFormat/>
    <w:rsid w:val="00FC274F"/>
    <w:rPr>
      <w:bdr w:val="none" w:sz="0" w:space="0" w:color="auto"/>
      <w:shd w:val="clear" w:color="auto" w:fill="FFF2CC" w:themeFill="accent4" w:themeFillTint="33"/>
    </w:rPr>
  </w:style>
  <w:style w:type="character" w:customStyle="1" w:styleId="scstrikenewblue">
    <w:name w:val="sc_strike_new_blue"/>
    <w:uiPriority w:val="1"/>
    <w:qFormat/>
    <w:rsid w:val="00FC274F"/>
    <w:rPr>
      <w:strike w:val="0"/>
      <w:dstrike/>
      <w:color w:val="0070C0"/>
      <w:u w:val="none"/>
    </w:rPr>
  </w:style>
  <w:style w:type="character" w:customStyle="1" w:styleId="scstrikenewred">
    <w:name w:val="sc_strike_new_red"/>
    <w:uiPriority w:val="1"/>
    <w:qFormat/>
    <w:rsid w:val="00FC274F"/>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FC274F"/>
    <w:pPr>
      <w:spacing w:after="0" w:line="240" w:lineRule="auto"/>
    </w:pPr>
    <w:rPr>
      <w:rFonts w:ascii="Times New Roman" w:hAnsi="Times New Roman"/>
      <w:i/>
      <w:lang w:val="en-US"/>
    </w:rPr>
  </w:style>
  <w:style w:type="paragraph" w:customStyle="1" w:styleId="sccoversheetsenate">
    <w:name w:val="sc_coversheet_senate"/>
    <w:qFormat/>
    <w:rsid w:val="00FC274F"/>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2&amp;session=126&amp;summary=B" TargetMode="External" Id="R50ff68ab35f444ed" /><Relationship Type="http://schemas.openxmlformats.org/officeDocument/2006/relationships/hyperlink" Target="https://www.scstatehouse.gov/sess126_2025-2026/prever/5572_20260423.docx" TargetMode="External" Id="R7d77259fb8904b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3236C"/>
    <w:rsid w:val="00716BDF"/>
    <w:rsid w:val="007E6492"/>
    <w:rsid w:val="008012F7"/>
    <w:rsid w:val="008744C6"/>
    <w:rsid w:val="0094764F"/>
    <w:rsid w:val="009C4429"/>
    <w:rsid w:val="009F6A8C"/>
    <w:rsid w:val="00A63B86"/>
    <w:rsid w:val="00B41EFF"/>
    <w:rsid w:val="00D67B44"/>
    <w:rsid w:val="00D8287A"/>
    <w:rsid w:val="00D90437"/>
    <w:rsid w:val="00E8604D"/>
    <w:rsid w:val="00E9159A"/>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e8f1dc1d-8248-4cb9-9013-0de9006b4c67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c8fcffbb-f421-41b0-8a10-24f4dd6371d0</T_BILL_REQUEST_REQUEST>
  <T_BILL_R_ORIGINALDRAFT>b8191674-28a1-4465-b575-1bb74cf13feb</T_BILL_R_ORIGINALDRAFT>
  <T_BILL_SPONSOR_SPONSOR>74bef6f0-7690-435d-b22b-bbef3db3616c</T_BILL_SPONSOR_SPONSOR>
  <T_BILL_T_BILLNAME>[5572]</T_BILL_T_BILLNAME>
  <T_BILL_T_BILLNUMBER>5572</T_BILL_T_BILLNUMBER>
  <T_BILL_T_BILLTITLE>TO REQUIRE THE SOUTH CAROLINA DEPARTMENT OF ENVIRONMENTAL SERVICES TO DEVELOP, IN COLLABORATION WITH THE UNITED STATES ENVIRONMENTAL PROTECTION AGENCY, COMPREHENSIVE PFAS GUIDELINES THAT, AT MINIMUM, ESTABLISH SCIENCE-BASED THRESHOLDS FOR SAFE AND DANGEROUS LEVELS OF PFAS COMPOUNDS IN DRINKING WATER, SURFACE WATER, GROUNDWATER, AND SOIL; AND FOR OTHER PURPOSES.</T_BILL_T_BILLTITLE>
  <T_BILL_T_CHAMBER>house</T_BILL_T_CHAMBER>
  <T_BILL_T_FILENAME> </T_BILL_T_FILENAME>
  <T_BILL_T_LEGTYPE>joint_resolution</T_BILL_T_LEGTYPE>
  <T_BILL_T_RATNUMBERSTRING>HNone</T_BILL_T_RATNUMBERSTRING>
  <T_BILL_T_SECTIONS>[{"SectionUUID":"6a6d4b89-7486-4d0b-8149-72eed5856d1b","SectionName":"New Blank SECTION","SectionNumber":1,"SectionType":"new","CodeSections":[],"TitleText":"to require the south carolina department of environmental services to develop, in collaboration with the United States Environmental Protection Agency, comprehensive PFAS guidelines .that, at minimum, establish science-based thresholds for safe and dangerous levels of PFAS compunds","DisableControls":false,"Deleted":false,"RepealItems":[],"SectionBookmarkName":"bs_num_1_63cf38122"},{"SectionUUID":"4d94fc57-c7fa-4162-b372-8d178987614d","SectionName":"standard_eff_date_section","SectionNumber":2,"SectionType":"drafting_clause","CodeSections":[],"TitleText":"","DisableControls":false,"Deleted":false,"RepealItems":[],"SectionBookmarkName":"bs_num_2_lastsection"}]</T_BILL_T_SECTIONS>
  <T_BILL_T_SUBJECT>Forever Chemicals</T_BILL_T_SUBJECT>
  <T_BILL_UR_DRAFTER>virginiaravenel@scstatehouse.gov</T_BILL_UR_DRAFTER>
  <T_BILL_UR_DRAFTINGASSISTANT>katierogers@scstatehouse.gov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A9FD-3FBC-4AA6-9DB1-D5E7644C47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2218</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2026-04-21T20:13:00Z</cp:lastPrinted>
  <dcterms:created xsi:type="dcterms:W3CDTF">2026-04-21T20:15:00Z</dcterms:created>
  <dcterms:modified xsi:type="dcterms:W3CDTF">2026-04-21T20:15:00Z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GrammarlyDocumentId">
    <vt:lpwstr>d0ed4669-81e7-4f43-b824-4b6e324cfa99</vt:lpwstr>
  </property>
</Properties>
</file>