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Frank, Magnuson, Pace, Gilreath and Cromer</w:t>
      </w:r>
    </w:p>
    <w:p>
      <w:pPr>
        <w:widowControl w:val="false"/>
        <w:spacing w:after="0"/>
        <w:jc w:val="left"/>
      </w:pPr>
      <w:r>
        <w:rPr>
          <w:rFonts w:ascii="Times New Roman"/>
          <w:sz w:val="22"/>
        </w:rPr>
        <w:t xml:space="preserve">Document Path: LC-0240AHB26.docx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Contribution Among Tortfeasors, asbestos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read first time</w:t>
      </w:r>
      <w:r>
        <w:t xml:space="preserve"> (</w:t>
      </w:r>
      <w:hyperlink w:history="true" r:id="R8f038e578f2846b3">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4/30/2026</w:t>
      </w:r>
      <w:r>
        <w:tab/>
        <w:t>House</w:t>
      </w:r>
      <w:r>
        <w:tab/>
        <w:t xml:space="preserve">Referred to Committee on</w:t>
      </w:r>
      <w:r>
        <w:rPr>
          <w:b/>
        </w:rPr>
        <w:t xml:space="preserve"> Judiciary</w:t>
      </w:r>
      <w:r>
        <w:t xml:space="preserve"> (</w:t>
      </w:r>
      <w:hyperlink w:history="true" r:id="Rd703f99f992e4c93">
        <w:r w:rsidRPr="00770434">
          <w:rPr>
            <w:rStyle w:val="Hyperlink"/>
          </w:rPr>
          <w:t>House Journal</w:t>
        </w:r>
        <w:r w:rsidRPr="00770434">
          <w:rPr>
            <w:rStyle w:val="Hyperlink"/>
          </w:rPr>
          <w:noBreakHyphen/>
          <w:t>page 152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98162f008a44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dc646b10a14f15">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5BB1B87" w14:textId="77777777">
      <w:pPr>
        <w:pStyle w:val="scemptylineheader"/>
      </w:pPr>
      <w:bookmarkStart w:name="open_doc_here" w:id="0"/>
      <w:bookmarkEnd w:id="0"/>
    </w:p>
    <w:p w:rsidRPr="00BB0725" w:rsidR="00A73EFA" w:rsidP="00BB0725" w:rsidRDefault="00A73EFA" w14:paraId="361BF3B1" w14:textId="77777777">
      <w:pPr>
        <w:pStyle w:val="scemptylineheader"/>
      </w:pPr>
    </w:p>
    <w:p w:rsidRPr="00BB0725" w:rsidR="00A73EFA" w:rsidP="00BB0725" w:rsidRDefault="00A73EFA" w14:paraId="6960AB7C" w14:textId="77777777">
      <w:pPr>
        <w:pStyle w:val="scemptylineheader"/>
      </w:pPr>
    </w:p>
    <w:p w:rsidRPr="00DF3B44" w:rsidR="00A73EFA" w:rsidP="00B7592C" w:rsidRDefault="00A73EFA" w14:paraId="3C9F9A40" w14:textId="77777777">
      <w:pPr>
        <w:pStyle w:val="scemptylineheader"/>
      </w:pPr>
    </w:p>
    <w:p w:rsidRPr="00DF3B44" w:rsidR="00A73EFA" w:rsidP="00B7592C" w:rsidRDefault="00A73EFA" w14:paraId="51ED59CC" w14:textId="77777777">
      <w:pPr>
        <w:pStyle w:val="scemptylineheader"/>
      </w:pPr>
    </w:p>
    <w:p w:rsidRPr="00DF3B44" w:rsidR="00A73EFA" w:rsidP="00B7592C" w:rsidRDefault="00A73EFA" w14:paraId="199ACB11" w14:textId="77777777">
      <w:pPr>
        <w:pStyle w:val="scemptylineheader"/>
      </w:pPr>
    </w:p>
    <w:p w:rsidRPr="00DF3B44" w:rsidR="002C3463" w:rsidP="00037F04" w:rsidRDefault="002C3463" w14:paraId="626D0A7D" w14:textId="77777777">
      <w:pPr>
        <w:pStyle w:val="scemptylineheader"/>
      </w:pPr>
    </w:p>
    <w:p w:rsidRPr="00DF3B44" w:rsidR="008E61A1" w:rsidP="00446987" w:rsidRDefault="008E61A1" w14:paraId="0C3849E9" w14:textId="77777777">
      <w:pPr>
        <w:pStyle w:val="scemptylineheader"/>
      </w:pPr>
    </w:p>
    <w:p w:rsidRPr="00DF3B44" w:rsidR="002C3463" w:rsidP="00EB120E" w:rsidRDefault="002C3463" w14:paraId="667823B8" w14:textId="77777777">
      <w:pPr>
        <w:pStyle w:val="scbillheader"/>
      </w:pPr>
      <w:r w:rsidRPr="00DF3B44">
        <w:t>A bill</w:t>
      </w:r>
    </w:p>
    <w:p w:rsidRPr="00DF3B44" w:rsidR="002C3463" w:rsidP="001164F9" w:rsidRDefault="002C3463" w14:paraId="29FF2CE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0885" w14:paraId="3D6A5257" w14:textId="29001473">
          <w:pPr>
            <w:pStyle w:val="scbilltitle"/>
          </w:pPr>
          <w:r>
            <w:t>TO AMEND THE SOUTH CAROLINA CODE OF LAWS BY AMENDING SECTION 15‑38‑15, RELATING TO LIABILITY OF TORTFEASORS, SO AS TO REMOVE THE PROVISION THAT EXCLUDED CAUSES OF ACTION INVOLVING ASBESTOS FROM THE LIST OF NONDEFENDANT TORTFEASORS WHO SHALL NOT BE ADDED TO VERDICT FORMS.</w:t>
          </w:r>
        </w:p>
      </w:sdtContent>
    </w:sdt>
    <w:bookmarkStart w:name="at_d509c2d1a" w:displacedByCustomXml="prev" w:id="1"/>
    <w:bookmarkEnd w:id="1"/>
    <w:p w:rsidRPr="00DF3B44" w:rsidR="006C18F0" w:rsidP="006C18F0" w:rsidRDefault="006C18F0" w14:paraId="32E5A4D4" w14:textId="77777777">
      <w:pPr>
        <w:pStyle w:val="scbillwhereasclause"/>
      </w:pPr>
    </w:p>
    <w:p w:rsidRPr="0094541D" w:rsidR="007E06BB" w:rsidP="0094541D" w:rsidRDefault="002C3463" w14:paraId="2EF12EF6" w14:textId="77777777">
      <w:pPr>
        <w:pStyle w:val="scenactingwords"/>
      </w:pPr>
      <w:bookmarkStart w:name="ew_e5f452e6f" w:id="2"/>
      <w:r w:rsidRPr="0094541D">
        <w:t>B</w:t>
      </w:r>
      <w:bookmarkEnd w:id="2"/>
      <w:r w:rsidRPr="0094541D">
        <w:t>e it enacted by the General Assembly of the State of South Carolina:</w:t>
      </w:r>
    </w:p>
    <w:p w:rsidR="0042314E" w:rsidP="0042314E" w:rsidRDefault="0042314E" w14:paraId="75A353F4" w14:textId="77777777">
      <w:pPr>
        <w:pStyle w:val="scemptyline"/>
      </w:pPr>
    </w:p>
    <w:p w:rsidR="0042314E" w:rsidP="0042314E" w:rsidRDefault="0042314E" w14:paraId="15D8A783" w14:textId="77777777">
      <w:pPr>
        <w:pStyle w:val="scdirectionallanguage"/>
      </w:pPr>
      <w:bookmarkStart w:name="bs_num_1_39dbc6a29" w:id="3"/>
      <w:r>
        <w:t>S</w:t>
      </w:r>
      <w:bookmarkEnd w:id="3"/>
      <w:r>
        <w:t>ECTION 1.</w:t>
      </w:r>
      <w:r>
        <w:tab/>
      </w:r>
      <w:bookmarkStart w:name="dl_53e883250" w:id="4"/>
      <w:r>
        <w:t>S</w:t>
      </w:r>
      <w:bookmarkEnd w:id="4"/>
      <w:r>
        <w:t>ection 15‑38‑15(H) of the S.C. Code is amended to read:</w:t>
      </w:r>
    </w:p>
    <w:p w:rsidR="00B61EC6" w:rsidRDefault="00B61EC6" w14:paraId="339F0769" w14:textId="77777777">
      <w:pPr>
        <w:pStyle w:val="sccodifiedsection"/>
      </w:pPr>
    </w:p>
    <w:p w:rsidR="00B61EC6" w:rsidRDefault="00B61EC6" w14:paraId="76EC112C" w14:textId="77777777">
      <w:pPr>
        <w:pStyle w:val="sccodifiedsection"/>
      </w:pPr>
      <w:bookmarkStart w:name="cs_T15C38N15_810fa7b7f" w:id="5"/>
      <w:r>
        <w:tab/>
      </w:r>
      <w:bookmarkStart w:name="ss_T15C38N15SH_lv1_207acd80d" w:id="6"/>
      <w:bookmarkEnd w:id="5"/>
      <w:r>
        <w:t>(</w:t>
      </w:r>
      <w:bookmarkEnd w:id="6"/>
      <w:r>
        <w:t>H) A nondefendant tortfeasor shall not be added to the verdict form if:</w:t>
      </w:r>
    </w:p>
    <w:p w:rsidR="00C84075" w:rsidRDefault="00B61EC6" w14:paraId="595BB081" w14:textId="77777777">
      <w:pPr>
        <w:pStyle w:val="sccodifiedsection"/>
      </w:pPr>
      <w:r>
        <w:tab/>
      </w:r>
      <w:r>
        <w:tab/>
      </w:r>
      <w:bookmarkStart w:name="ss_T15C38N15S1_lv2_ec96f94e4" w:id="7"/>
      <w:r>
        <w:t>(</w:t>
      </w:r>
      <w:bookmarkEnd w:id="7"/>
      <w:r>
        <w:t xml:space="preserve">1) the </w:t>
      </w:r>
      <w:proofErr w:type="gramStart"/>
      <w:r>
        <w:t>nondefendant</w:t>
      </w:r>
      <w:proofErr w:type="gramEnd"/>
      <w:r>
        <w:t xml:space="preserve"> tortfeasor is immune from liability or prohibited from suit under statute or common law or otherwise not subject to suit in this action, not including settled or released tortfeasors who were or could have been parties in the civil </w:t>
      </w:r>
      <w:proofErr w:type="gramStart"/>
      <w:r>
        <w:t>action;</w:t>
      </w:r>
      <w:proofErr w:type="gramEnd"/>
    </w:p>
    <w:p w:rsidR="00C84075" w:rsidRDefault="00B61EC6" w14:paraId="2D8F37E1" w14:textId="63B57D16">
      <w:pPr>
        <w:pStyle w:val="sccodifiedsection"/>
      </w:pPr>
      <w:r>
        <w:tab/>
      </w:r>
      <w:r>
        <w:tab/>
      </w:r>
      <w:bookmarkStart w:name="ss_T15C38N15S2_lv2_f35609204" w:id="8"/>
      <w:r>
        <w:t>(</w:t>
      </w:r>
      <w:bookmarkEnd w:id="8"/>
      <w:r>
        <w:t>2) the nondefendant tortfeasor</w:t>
      </w:r>
      <w:r w:rsidR="00C775EC">
        <w:t>’</w:t>
      </w:r>
      <w:r>
        <w:t xml:space="preserve">s conduct is </w:t>
      </w:r>
      <w:proofErr w:type="spellStart"/>
      <w:r>
        <w:t>wilful</w:t>
      </w:r>
      <w:proofErr w:type="spellEnd"/>
      <w:r>
        <w:t xml:space="preserve">, wanton, reckless, or </w:t>
      </w:r>
      <w:proofErr w:type="gramStart"/>
      <w:r>
        <w:t>intentional;</w:t>
      </w:r>
      <w:proofErr w:type="gramEnd"/>
    </w:p>
    <w:p w:rsidR="00C84075" w:rsidRDefault="00B61EC6" w14:paraId="6A5F859B" w14:textId="4276ED55">
      <w:pPr>
        <w:pStyle w:val="sccodifiedsection"/>
      </w:pPr>
      <w:r>
        <w:tab/>
      </w:r>
      <w:r>
        <w:tab/>
      </w:r>
      <w:bookmarkStart w:name="ss_T15C38N15S3_lv2_d340280a0" w:id="9"/>
      <w:r>
        <w:t>(</w:t>
      </w:r>
      <w:bookmarkEnd w:id="9"/>
      <w:r>
        <w:t>3) the defendant</w:t>
      </w:r>
      <w:r w:rsidR="00C775EC">
        <w:t>’</w:t>
      </w:r>
      <w:r>
        <w:t xml:space="preserve">s liability is imputed to or based upon fault of the </w:t>
      </w:r>
      <w:proofErr w:type="gramStart"/>
      <w:r>
        <w:t>tortfeasor;</w:t>
      </w:r>
      <w:proofErr w:type="gramEnd"/>
    </w:p>
    <w:p w:rsidR="00C84075" w:rsidRDefault="00B61EC6" w14:paraId="6D958776" w14:textId="47F9138F">
      <w:pPr>
        <w:pStyle w:val="sccodifiedsection"/>
      </w:pPr>
      <w:r>
        <w:tab/>
      </w:r>
      <w:r>
        <w:tab/>
      </w:r>
      <w:bookmarkStart w:name="ss_T15C38N15S4_lv2_4e42aeb35" w:id="10"/>
      <w:r>
        <w:t>(</w:t>
      </w:r>
      <w:bookmarkEnd w:id="10"/>
      <w:r>
        <w:t>4) the causes of action involve strict liability;</w:t>
      </w:r>
      <w:r w:rsidR="003F5009">
        <w:rPr>
          <w:rStyle w:val="scinsert"/>
        </w:rPr>
        <w:t xml:space="preserve"> or</w:t>
      </w:r>
    </w:p>
    <w:p w:rsidR="00C84075" w:rsidDel="003F5009" w:rsidRDefault="00B61EC6" w14:paraId="1C7AB93F" w14:textId="59D47418">
      <w:pPr>
        <w:pStyle w:val="sccodifiedsection"/>
        <w:rPr>
          <w:rStyle w:val="scstrike"/>
        </w:rPr>
      </w:pPr>
      <w:r>
        <w:rPr>
          <w:rStyle w:val="scstrike"/>
        </w:rPr>
        <w:tab/>
      </w:r>
      <w:r>
        <w:rPr>
          <w:rStyle w:val="scstrike"/>
        </w:rPr>
        <w:tab/>
      </w:r>
      <w:bookmarkStart w:name="ss_T15C38N15S5_lv2_e79db17bR" w:id="11"/>
      <w:r>
        <w:rPr>
          <w:rStyle w:val="scstrike"/>
        </w:rPr>
        <w:t>(</w:t>
      </w:r>
      <w:bookmarkEnd w:id="11"/>
      <w:r>
        <w:rPr>
          <w:rStyle w:val="scstrike"/>
        </w:rPr>
        <w:t xml:space="preserve">5) the causes of action involve </w:t>
      </w:r>
      <w:proofErr w:type="gramStart"/>
      <w:r>
        <w:rPr>
          <w:rStyle w:val="scstrike"/>
        </w:rPr>
        <w:t>asbestos;  or</w:t>
      </w:r>
      <w:proofErr w:type="gramEnd"/>
    </w:p>
    <w:p w:rsidR="00C84075" w:rsidRDefault="00B61EC6" w14:paraId="2B2177A3" w14:textId="02A0BCA0">
      <w:pPr>
        <w:pStyle w:val="sccodifiedsection"/>
      </w:pPr>
      <w:r>
        <w:tab/>
      </w:r>
      <w:r>
        <w:tab/>
      </w:r>
      <w:r>
        <w:rPr>
          <w:rStyle w:val="scstrike"/>
        </w:rPr>
        <w:t>(6)</w:t>
      </w:r>
      <w:bookmarkStart w:name="ss_T15C38N15S5_lv2_d9a22db51" w:id="12"/>
      <w:r w:rsidR="003F5009">
        <w:rPr>
          <w:rStyle w:val="scinsert"/>
        </w:rPr>
        <w:t>(</w:t>
      </w:r>
      <w:bookmarkEnd w:id="12"/>
      <w:r w:rsidR="003F5009">
        <w:rPr>
          <w:rStyle w:val="scinsert"/>
        </w:rPr>
        <w:t>5)</w:t>
      </w:r>
      <w:r>
        <w:t xml:space="preserve"> an action is commenced by the State, a state agency, municipality, county, local government, regional public authority, special purpose district,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other than claims involving per‑ and polyfluoroalkyl substances.</w:t>
      </w:r>
    </w:p>
    <w:p w:rsidRPr="00DF3B44" w:rsidR="007E06BB" w:rsidP="00787433" w:rsidRDefault="007E06BB" w14:paraId="3DF76236" w14:textId="77777777">
      <w:pPr>
        <w:pStyle w:val="scemptyline"/>
      </w:pPr>
    </w:p>
    <w:p w:rsidRPr="00DF3B44" w:rsidR="007A10F1" w:rsidP="007A10F1" w:rsidRDefault="00E27805" w14:paraId="567F7BB8" w14:textId="77777777">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BA345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6FE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44B2" w14:textId="77777777" w:rsidR="003C60AA" w:rsidRDefault="003C60AA" w:rsidP="0010329A">
      <w:pPr>
        <w:spacing w:after="0" w:line="240" w:lineRule="auto"/>
      </w:pPr>
      <w:r>
        <w:separator/>
      </w:r>
    </w:p>
    <w:p w14:paraId="2AB7327D" w14:textId="77777777" w:rsidR="003C60AA" w:rsidRDefault="003C60AA"/>
  </w:endnote>
  <w:endnote w:type="continuationSeparator" w:id="0">
    <w:p w14:paraId="39B376DC" w14:textId="77777777" w:rsidR="003C60AA" w:rsidRDefault="003C60AA" w:rsidP="0010329A">
      <w:pPr>
        <w:spacing w:after="0" w:line="240" w:lineRule="auto"/>
      </w:pPr>
      <w:r>
        <w:continuationSeparator/>
      </w:r>
    </w:p>
    <w:p w14:paraId="34E3A26D" w14:textId="77777777" w:rsidR="003C60AA" w:rsidRDefault="003C60AA"/>
  </w:endnote>
  <w:endnote w:type="continuationNotice" w:id="1">
    <w:p w14:paraId="39E3E37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C82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BF7B1FF" w14:textId="3643CE3D" w:rsidR="00685035" w:rsidRPr="007B4AF7" w:rsidRDefault="00A547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47B51">
              <w:t>[5636]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7B5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1E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83DC" w14:textId="77777777" w:rsidR="003C60AA" w:rsidRDefault="003C60AA" w:rsidP="0010329A">
      <w:pPr>
        <w:spacing w:after="0" w:line="240" w:lineRule="auto"/>
      </w:pPr>
      <w:r>
        <w:separator/>
      </w:r>
    </w:p>
    <w:p w14:paraId="7BA6666F" w14:textId="77777777" w:rsidR="003C60AA" w:rsidRDefault="003C60AA"/>
  </w:footnote>
  <w:footnote w:type="continuationSeparator" w:id="0">
    <w:p w14:paraId="64CAF271" w14:textId="77777777" w:rsidR="003C60AA" w:rsidRDefault="003C60AA" w:rsidP="0010329A">
      <w:pPr>
        <w:spacing w:after="0" w:line="240" w:lineRule="auto"/>
      </w:pPr>
      <w:r>
        <w:continuationSeparator/>
      </w:r>
    </w:p>
    <w:p w14:paraId="58C3C8FE" w14:textId="77777777" w:rsidR="003C60AA" w:rsidRDefault="003C60AA"/>
  </w:footnote>
  <w:footnote w:type="continuationNotice" w:id="1">
    <w:p w14:paraId="01CE5BA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823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E6B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8E1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885"/>
    <w:rsid w:val="00044B84"/>
    <w:rsid w:val="000479D0"/>
    <w:rsid w:val="00057DBB"/>
    <w:rsid w:val="000625B0"/>
    <w:rsid w:val="0006464F"/>
    <w:rsid w:val="00066B54"/>
    <w:rsid w:val="00072FCD"/>
    <w:rsid w:val="00074A4F"/>
    <w:rsid w:val="00077B65"/>
    <w:rsid w:val="00097FAA"/>
    <w:rsid w:val="000A3C25"/>
    <w:rsid w:val="000B2FC5"/>
    <w:rsid w:val="000B4C02"/>
    <w:rsid w:val="000B5B4A"/>
    <w:rsid w:val="000B7FE1"/>
    <w:rsid w:val="000C3E88"/>
    <w:rsid w:val="000C46B9"/>
    <w:rsid w:val="000C58E4"/>
    <w:rsid w:val="000C6F9A"/>
    <w:rsid w:val="000D2F44"/>
    <w:rsid w:val="000D33E4"/>
    <w:rsid w:val="000E578A"/>
    <w:rsid w:val="000F2250"/>
    <w:rsid w:val="000F790F"/>
    <w:rsid w:val="0010329A"/>
    <w:rsid w:val="00105756"/>
    <w:rsid w:val="001164F9"/>
    <w:rsid w:val="0011719C"/>
    <w:rsid w:val="00130EEE"/>
    <w:rsid w:val="00140049"/>
    <w:rsid w:val="0015347B"/>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6FEB"/>
    <w:rsid w:val="002D266D"/>
    <w:rsid w:val="002D5B3D"/>
    <w:rsid w:val="002D7447"/>
    <w:rsid w:val="002E315A"/>
    <w:rsid w:val="002E4F8C"/>
    <w:rsid w:val="002F560C"/>
    <w:rsid w:val="002F5847"/>
    <w:rsid w:val="00303AA2"/>
    <w:rsid w:val="0030425A"/>
    <w:rsid w:val="0031342E"/>
    <w:rsid w:val="00324E21"/>
    <w:rsid w:val="003416C0"/>
    <w:rsid w:val="003421F1"/>
    <w:rsid w:val="0034279C"/>
    <w:rsid w:val="00353F46"/>
    <w:rsid w:val="00354F64"/>
    <w:rsid w:val="003559A1"/>
    <w:rsid w:val="00361563"/>
    <w:rsid w:val="00371D36"/>
    <w:rsid w:val="00373E17"/>
    <w:rsid w:val="003775E6"/>
    <w:rsid w:val="00381998"/>
    <w:rsid w:val="003A5F1C"/>
    <w:rsid w:val="003C3E2E"/>
    <w:rsid w:val="003C60AA"/>
    <w:rsid w:val="003D4A3C"/>
    <w:rsid w:val="003D55B2"/>
    <w:rsid w:val="003E0033"/>
    <w:rsid w:val="003E27DD"/>
    <w:rsid w:val="003E3A1C"/>
    <w:rsid w:val="003E5452"/>
    <w:rsid w:val="003E7165"/>
    <w:rsid w:val="003E7FF6"/>
    <w:rsid w:val="003F5009"/>
    <w:rsid w:val="003F72B7"/>
    <w:rsid w:val="004046B5"/>
    <w:rsid w:val="00406F27"/>
    <w:rsid w:val="004141B8"/>
    <w:rsid w:val="004203B9"/>
    <w:rsid w:val="0042314E"/>
    <w:rsid w:val="00432135"/>
    <w:rsid w:val="00441353"/>
    <w:rsid w:val="00446987"/>
    <w:rsid w:val="00446D28"/>
    <w:rsid w:val="00454373"/>
    <w:rsid w:val="00465543"/>
    <w:rsid w:val="00466CD0"/>
    <w:rsid w:val="00473583"/>
    <w:rsid w:val="00477F32"/>
    <w:rsid w:val="00481850"/>
    <w:rsid w:val="004851A0"/>
    <w:rsid w:val="0048627F"/>
    <w:rsid w:val="004932AB"/>
    <w:rsid w:val="00494BEF"/>
    <w:rsid w:val="004A1A05"/>
    <w:rsid w:val="004A5512"/>
    <w:rsid w:val="004A6BE5"/>
    <w:rsid w:val="004B0C18"/>
    <w:rsid w:val="004B6127"/>
    <w:rsid w:val="004B7098"/>
    <w:rsid w:val="004C1A04"/>
    <w:rsid w:val="004C20BC"/>
    <w:rsid w:val="004C5C9A"/>
    <w:rsid w:val="004C75FE"/>
    <w:rsid w:val="004D1442"/>
    <w:rsid w:val="004D3DCB"/>
    <w:rsid w:val="004E1946"/>
    <w:rsid w:val="004E66E9"/>
    <w:rsid w:val="004E7DDE"/>
    <w:rsid w:val="004F0090"/>
    <w:rsid w:val="004F172C"/>
    <w:rsid w:val="004F72B2"/>
    <w:rsid w:val="004F76EF"/>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3A5"/>
    <w:rsid w:val="005B7817"/>
    <w:rsid w:val="005C06C8"/>
    <w:rsid w:val="005C23D7"/>
    <w:rsid w:val="005C40EB"/>
    <w:rsid w:val="005C7022"/>
    <w:rsid w:val="005D02B4"/>
    <w:rsid w:val="005D3013"/>
    <w:rsid w:val="005D5F37"/>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6BA"/>
    <w:rsid w:val="006C092D"/>
    <w:rsid w:val="006C099D"/>
    <w:rsid w:val="006C18F0"/>
    <w:rsid w:val="006C7E01"/>
    <w:rsid w:val="006D01BA"/>
    <w:rsid w:val="006D64A5"/>
    <w:rsid w:val="006E0935"/>
    <w:rsid w:val="006E353F"/>
    <w:rsid w:val="006E35AB"/>
    <w:rsid w:val="006E4E90"/>
    <w:rsid w:val="006F013E"/>
    <w:rsid w:val="00711AA9"/>
    <w:rsid w:val="00712DA7"/>
    <w:rsid w:val="00722155"/>
    <w:rsid w:val="00730C87"/>
    <w:rsid w:val="00737F19"/>
    <w:rsid w:val="00760D68"/>
    <w:rsid w:val="00782BF8"/>
    <w:rsid w:val="00783C75"/>
    <w:rsid w:val="007849D9"/>
    <w:rsid w:val="00787433"/>
    <w:rsid w:val="007A10F1"/>
    <w:rsid w:val="007A3D50"/>
    <w:rsid w:val="007B2D29"/>
    <w:rsid w:val="007B412F"/>
    <w:rsid w:val="007B4AF7"/>
    <w:rsid w:val="007B4DBF"/>
    <w:rsid w:val="007C5458"/>
    <w:rsid w:val="007C5A16"/>
    <w:rsid w:val="007D2C67"/>
    <w:rsid w:val="007E06BB"/>
    <w:rsid w:val="007E2270"/>
    <w:rsid w:val="007F50D1"/>
    <w:rsid w:val="00812B78"/>
    <w:rsid w:val="00816D52"/>
    <w:rsid w:val="00831048"/>
    <w:rsid w:val="00834272"/>
    <w:rsid w:val="00855276"/>
    <w:rsid w:val="008625C1"/>
    <w:rsid w:val="0087213E"/>
    <w:rsid w:val="0087671D"/>
    <w:rsid w:val="008806F9"/>
    <w:rsid w:val="00887957"/>
    <w:rsid w:val="008A57E3"/>
    <w:rsid w:val="008B5BF4"/>
    <w:rsid w:val="008C0CEE"/>
    <w:rsid w:val="008C1B18"/>
    <w:rsid w:val="008D327D"/>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7CA"/>
    <w:rsid w:val="0098366F"/>
    <w:rsid w:val="00983A03"/>
    <w:rsid w:val="00986063"/>
    <w:rsid w:val="00991F67"/>
    <w:rsid w:val="00992876"/>
    <w:rsid w:val="00996F7E"/>
    <w:rsid w:val="009A0DCE"/>
    <w:rsid w:val="009A22CD"/>
    <w:rsid w:val="009A3E4B"/>
    <w:rsid w:val="009B35FD"/>
    <w:rsid w:val="009B541F"/>
    <w:rsid w:val="009B6815"/>
    <w:rsid w:val="009C35DB"/>
    <w:rsid w:val="009D2967"/>
    <w:rsid w:val="009D3C2B"/>
    <w:rsid w:val="009E4191"/>
    <w:rsid w:val="009F2AB1"/>
    <w:rsid w:val="009F4FAF"/>
    <w:rsid w:val="009F68F1"/>
    <w:rsid w:val="00A024BB"/>
    <w:rsid w:val="00A04529"/>
    <w:rsid w:val="00A0584B"/>
    <w:rsid w:val="00A17135"/>
    <w:rsid w:val="00A21A6F"/>
    <w:rsid w:val="00A24E56"/>
    <w:rsid w:val="00A26A62"/>
    <w:rsid w:val="00A35A9B"/>
    <w:rsid w:val="00A4070E"/>
    <w:rsid w:val="00A40CA0"/>
    <w:rsid w:val="00A504A7"/>
    <w:rsid w:val="00A53677"/>
    <w:rsid w:val="00A53BF2"/>
    <w:rsid w:val="00A54777"/>
    <w:rsid w:val="00A60D68"/>
    <w:rsid w:val="00A73EFA"/>
    <w:rsid w:val="00A77A3B"/>
    <w:rsid w:val="00A870A7"/>
    <w:rsid w:val="00A92F6F"/>
    <w:rsid w:val="00A9413F"/>
    <w:rsid w:val="00A97523"/>
    <w:rsid w:val="00AA7824"/>
    <w:rsid w:val="00AB0FA3"/>
    <w:rsid w:val="00AB73BF"/>
    <w:rsid w:val="00AC335C"/>
    <w:rsid w:val="00AC463E"/>
    <w:rsid w:val="00AD3BE2"/>
    <w:rsid w:val="00AD3E3D"/>
    <w:rsid w:val="00AE1EE4"/>
    <w:rsid w:val="00AE36EC"/>
    <w:rsid w:val="00AE3C27"/>
    <w:rsid w:val="00AE7406"/>
    <w:rsid w:val="00AF1688"/>
    <w:rsid w:val="00AF46E6"/>
    <w:rsid w:val="00AF5139"/>
    <w:rsid w:val="00AF79CE"/>
    <w:rsid w:val="00B06EDA"/>
    <w:rsid w:val="00B1161F"/>
    <w:rsid w:val="00B11661"/>
    <w:rsid w:val="00B32B4D"/>
    <w:rsid w:val="00B4137E"/>
    <w:rsid w:val="00B47B51"/>
    <w:rsid w:val="00B54DF7"/>
    <w:rsid w:val="00B56223"/>
    <w:rsid w:val="00B56E79"/>
    <w:rsid w:val="00B57AA7"/>
    <w:rsid w:val="00B61EC6"/>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372"/>
    <w:rsid w:val="00BE08A7"/>
    <w:rsid w:val="00BE4391"/>
    <w:rsid w:val="00BF3E48"/>
    <w:rsid w:val="00C15F1B"/>
    <w:rsid w:val="00C16288"/>
    <w:rsid w:val="00C17D1D"/>
    <w:rsid w:val="00C25358"/>
    <w:rsid w:val="00C45923"/>
    <w:rsid w:val="00C543E7"/>
    <w:rsid w:val="00C70225"/>
    <w:rsid w:val="00C72198"/>
    <w:rsid w:val="00C73C7D"/>
    <w:rsid w:val="00C75005"/>
    <w:rsid w:val="00C775EC"/>
    <w:rsid w:val="00C84075"/>
    <w:rsid w:val="00C970DF"/>
    <w:rsid w:val="00CA7E71"/>
    <w:rsid w:val="00CB2673"/>
    <w:rsid w:val="00CB2CC7"/>
    <w:rsid w:val="00CB35C4"/>
    <w:rsid w:val="00CB701D"/>
    <w:rsid w:val="00CC3F0E"/>
    <w:rsid w:val="00CD08C9"/>
    <w:rsid w:val="00CD1FE8"/>
    <w:rsid w:val="00CD38CD"/>
    <w:rsid w:val="00CD3E0C"/>
    <w:rsid w:val="00CD5565"/>
    <w:rsid w:val="00CD616C"/>
    <w:rsid w:val="00CF473B"/>
    <w:rsid w:val="00CF68D6"/>
    <w:rsid w:val="00CF7B4A"/>
    <w:rsid w:val="00D009F8"/>
    <w:rsid w:val="00D078DA"/>
    <w:rsid w:val="00D14995"/>
    <w:rsid w:val="00D204F2"/>
    <w:rsid w:val="00D2455C"/>
    <w:rsid w:val="00D25023"/>
    <w:rsid w:val="00D27F8C"/>
    <w:rsid w:val="00D33843"/>
    <w:rsid w:val="00D35F4A"/>
    <w:rsid w:val="00D54A6F"/>
    <w:rsid w:val="00D57D57"/>
    <w:rsid w:val="00D62E42"/>
    <w:rsid w:val="00D772FB"/>
    <w:rsid w:val="00D87322"/>
    <w:rsid w:val="00DA1AA0"/>
    <w:rsid w:val="00DA512B"/>
    <w:rsid w:val="00DC44A8"/>
    <w:rsid w:val="00DE4BEE"/>
    <w:rsid w:val="00DE5B3D"/>
    <w:rsid w:val="00DE7112"/>
    <w:rsid w:val="00DE7E78"/>
    <w:rsid w:val="00DF19BE"/>
    <w:rsid w:val="00DF3B44"/>
    <w:rsid w:val="00E079A3"/>
    <w:rsid w:val="00E1372E"/>
    <w:rsid w:val="00E21D30"/>
    <w:rsid w:val="00E24D9A"/>
    <w:rsid w:val="00E27805"/>
    <w:rsid w:val="00E27A11"/>
    <w:rsid w:val="00E30497"/>
    <w:rsid w:val="00E358A2"/>
    <w:rsid w:val="00E35C9A"/>
    <w:rsid w:val="00E3771B"/>
    <w:rsid w:val="00E40979"/>
    <w:rsid w:val="00E43F26"/>
    <w:rsid w:val="00E52A36"/>
    <w:rsid w:val="00E62F2C"/>
    <w:rsid w:val="00E633B4"/>
    <w:rsid w:val="00E6378B"/>
    <w:rsid w:val="00E63EC3"/>
    <w:rsid w:val="00E653DA"/>
    <w:rsid w:val="00E65958"/>
    <w:rsid w:val="00E67466"/>
    <w:rsid w:val="00E84FE5"/>
    <w:rsid w:val="00E879A5"/>
    <w:rsid w:val="00E879FC"/>
    <w:rsid w:val="00E91C8D"/>
    <w:rsid w:val="00EA2574"/>
    <w:rsid w:val="00EA2F1F"/>
    <w:rsid w:val="00EA3F2E"/>
    <w:rsid w:val="00EA57EC"/>
    <w:rsid w:val="00EA6208"/>
    <w:rsid w:val="00EB120E"/>
    <w:rsid w:val="00EB34C8"/>
    <w:rsid w:val="00EB46E2"/>
    <w:rsid w:val="00EC0045"/>
    <w:rsid w:val="00EC5CC4"/>
    <w:rsid w:val="00ED452E"/>
    <w:rsid w:val="00EE3CDA"/>
    <w:rsid w:val="00EF37A8"/>
    <w:rsid w:val="00EF3D60"/>
    <w:rsid w:val="00EF531F"/>
    <w:rsid w:val="00EF6070"/>
    <w:rsid w:val="00F05FE8"/>
    <w:rsid w:val="00F06D86"/>
    <w:rsid w:val="00F11AA4"/>
    <w:rsid w:val="00F13D87"/>
    <w:rsid w:val="00F149E5"/>
    <w:rsid w:val="00F15E33"/>
    <w:rsid w:val="00F17613"/>
    <w:rsid w:val="00F17DA2"/>
    <w:rsid w:val="00F22EC0"/>
    <w:rsid w:val="00F2522B"/>
    <w:rsid w:val="00F25C47"/>
    <w:rsid w:val="00F27D7B"/>
    <w:rsid w:val="00F31D34"/>
    <w:rsid w:val="00F342A1"/>
    <w:rsid w:val="00F36FBA"/>
    <w:rsid w:val="00F410A5"/>
    <w:rsid w:val="00F44D36"/>
    <w:rsid w:val="00F46262"/>
    <w:rsid w:val="00F4795D"/>
    <w:rsid w:val="00F50A61"/>
    <w:rsid w:val="00F525CD"/>
    <w:rsid w:val="00F5286C"/>
    <w:rsid w:val="00F52E12"/>
    <w:rsid w:val="00F638CA"/>
    <w:rsid w:val="00F657C5"/>
    <w:rsid w:val="00F900B4"/>
    <w:rsid w:val="00FA0F2E"/>
    <w:rsid w:val="00FA4DB1"/>
    <w:rsid w:val="00FB3F2A"/>
    <w:rsid w:val="00FB6C8D"/>
    <w:rsid w:val="00FC077A"/>
    <w:rsid w:val="00FC3593"/>
    <w:rsid w:val="00FD117D"/>
    <w:rsid w:val="00FD72E3"/>
    <w:rsid w:val="00FE06FC"/>
    <w:rsid w:val="00FE651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8CE9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B51"/>
    <w:rPr>
      <w:lang w:val="en-US"/>
    </w:rPr>
  </w:style>
  <w:style w:type="character" w:default="1" w:styleId="DefaultParagraphFont">
    <w:name w:val="Default Paragraph Font"/>
    <w:uiPriority w:val="1"/>
    <w:semiHidden/>
    <w:unhideWhenUsed/>
    <w:rsid w:val="00B47B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7B51"/>
  </w:style>
  <w:style w:type="character" w:styleId="LineNumber">
    <w:name w:val="line number"/>
    <w:uiPriority w:val="99"/>
    <w:semiHidden/>
    <w:unhideWhenUsed/>
    <w:rsid w:val="00B47B51"/>
    <w:rPr>
      <w:rFonts w:ascii="Times New Roman" w:hAnsi="Times New Roman"/>
      <w:b w:val="0"/>
      <w:i w:val="0"/>
      <w:sz w:val="22"/>
    </w:rPr>
  </w:style>
  <w:style w:type="paragraph" w:styleId="NoSpacing">
    <w:name w:val="No Spacing"/>
    <w:uiPriority w:val="1"/>
    <w:qFormat/>
    <w:rsid w:val="00B47B51"/>
    <w:pPr>
      <w:spacing w:after="0" w:line="240" w:lineRule="auto"/>
    </w:pPr>
  </w:style>
  <w:style w:type="paragraph" w:customStyle="1" w:styleId="scemptylineheader">
    <w:name w:val="sc_emptyline_header"/>
    <w:qFormat/>
    <w:rsid w:val="00B47B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47B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47B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47B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47B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47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47B51"/>
    <w:rPr>
      <w:color w:val="808080"/>
    </w:rPr>
  </w:style>
  <w:style w:type="paragraph" w:customStyle="1" w:styleId="scdirectionallanguage">
    <w:name w:val="sc_directional_language"/>
    <w:qFormat/>
    <w:rsid w:val="00B47B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47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47B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47B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47B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47B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47B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47B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47B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47B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47B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47B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47B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47B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47B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47B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47B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47B51"/>
    <w:rPr>
      <w:rFonts w:ascii="Times New Roman" w:hAnsi="Times New Roman"/>
      <w:color w:val="auto"/>
      <w:sz w:val="22"/>
    </w:rPr>
  </w:style>
  <w:style w:type="paragraph" w:customStyle="1" w:styleId="scclippagebillheader">
    <w:name w:val="sc_clip_page_bill_header"/>
    <w:qFormat/>
    <w:rsid w:val="00B47B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47B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47B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4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B51"/>
    <w:rPr>
      <w:lang w:val="en-US"/>
    </w:rPr>
  </w:style>
  <w:style w:type="paragraph" w:styleId="Footer">
    <w:name w:val="footer"/>
    <w:basedOn w:val="Normal"/>
    <w:link w:val="FooterChar"/>
    <w:uiPriority w:val="99"/>
    <w:unhideWhenUsed/>
    <w:rsid w:val="00B4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B51"/>
    <w:rPr>
      <w:lang w:val="en-US"/>
    </w:rPr>
  </w:style>
  <w:style w:type="paragraph" w:styleId="ListParagraph">
    <w:name w:val="List Paragraph"/>
    <w:basedOn w:val="Normal"/>
    <w:uiPriority w:val="34"/>
    <w:qFormat/>
    <w:rsid w:val="00B47B51"/>
    <w:pPr>
      <w:ind w:left="720"/>
      <w:contextualSpacing/>
    </w:pPr>
  </w:style>
  <w:style w:type="paragraph" w:customStyle="1" w:styleId="scbillfooter">
    <w:name w:val="sc_bill_footer"/>
    <w:qFormat/>
    <w:rsid w:val="00B47B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4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47B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47B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47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47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47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47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47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47B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47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47B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47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47B51"/>
    <w:pPr>
      <w:widowControl w:val="0"/>
      <w:suppressAutoHyphens/>
      <w:spacing w:after="0" w:line="360" w:lineRule="auto"/>
    </w:pPr>
    <w:rPr>
      <w:rFonts w:ascii="Times New Roman" w:hAnsi="Times New Roman"/>
      <w:lang w:val="en-US"/>
    </w:rPr>
  </w:style>
  <w:style w:type="paragraph" w:customStyle="1" w:styleId="sctableln">
    <w:name w:val="sc_table_ln"/>
    <w:qFormat/>
    <w:rsid w:val="00B47B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47B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47B51"/>
    <w:rPr>
      <w:strike/>
      <w:dstrike w:val="0"/>
    </w:rPr>
  </w:style>
  <w:style w:type="character" w:customStyle="1" w:styleId="scinsert">
    <w:name w:val="sc_insert"/>
    <w:uiPriority w:val="1"/>
    <w:qFormat/>
    <w:rsid w:val="00B47B51"/>
    <w:rPr>
      <w:caps w:val="0"/>
      <w:smallCaps w:val="0"/>
      <w:strike w:val="0"/>
      <w:dstrike w:val="0"/>
      <w:vanish w:val="0"/>
      <w:u w:val="single"/>
      <w:vertAlign w:val="baseline"/>
    </w:rPr>
  </w:style>
  <w:style w:type="character" w:customStyle="1" w:styleId="scinsertred">
    <w:name w:val="sc_insert_red"/>
    <w:uiPriority w:val="1"/>
    <w:qFormat/>
    <w:rsid w:val="00B47B51"/>
    <w:rPr>
      <w:caps w:val="0"/>
      <w:smallCaps w:val="0"/>
      <w:strike w:val="0"/>
      <w:dstrike w:val="0"/>
      <w:vanish w:val="0"/>
      <w:color w:val="FF0000"/>
      <w:u w:val="single"/>
      <w:vertAlign w:val="baseline"/>
    </w:rPr>
  </w:style>
  <w:style w:type="character" w:customStyle="1" w:styleId="scinsertblue">
    <w:name w:val="sc_insert_blue"/>
    <w:uiPriority w:val="1"/>
    <w:qFormat/>
    <w:rsid w:val="00B47B51"/>
    <w:rPr>
      <w:caps w:val="0"/>
      <w:smallCaps w:val="0"/>
      <w:strike w:val="0"/>
      <w:dstrike w:val="0"/>
      <w:vanish w:val="0"/>
      <w:color w:val="0070C0"/>
      <w:u w:val="single"/>
      <w:vertAlign w:val="baseline"/>
    </w:rPr>
  </w:style>
  <w:style w:type="character" w:customStyle="1" w:styleId="scstrikered">
    <w:name w:val="sc_strike_red"/>
    <w:uiPriority w:val="1"/>
    <w:qFormat/>
    <w:rsid w:val="00B47B51"/>
    <w:rPr>
      <w:strike/>
      <w:dstrike w:val="0"/>
      <w:color w:val="FF0000"/>
    </w:rPr>
  </w:style>
  <w:style w:type="character" w:customStyle="1" w:styleId="scstrikeblue">
    <w:name w:val="sc_strike_blue"/>
    <w:uiPriority w:val="1"/>
    <w:qFormat/>
    <w:rsid w:val="00B47B51"/>
    <w:rPr>
      <w:strike/>
      <w:dstrike w:val="0"/>
      <w:color w:val="0070C0"/>
    </w:rPr>
  </w:style>
  <w:style w:type="character" w:customStyle="1" w:styleId="scinsertbluenounderline">
    <w:name w:val="sc_insert_blue_no_underline"/>
    <w:uiPriority w:val="1"/>
    <w:qFormat/>
    <w:rsid w:val="00B47B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47B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47B51"/>
    <w:rPr>
      <w:strike/>
      <w:dstrike w:val="0"/>
      <w:color w:val="0070C0"/>
      <w:lang w:val="en-US"/>
    </w:rPr>
  </w:style>
  <w:style w:type="character" w:customStyle="1" w:styleId="scstrikerednoncodified">
    <w:name w:val="sc_strike_red_non_codified"/>
    <w:uiPriority w:val="1"/>
    <w:qFormat/>
    <w:rsid w:val="00B47B51"/>
    <w:rPr>
      <w:strike/>
      <w:dstrike w:val="0"/>
      <w:color w:val="FF0000"/>
    </w:rPr>
  </w:style>
  <w:style w:type="paragraph" w:customStyle="1" w:styleId="scbillsiglines">
    <w:name w:val="sc_bill_sig_lines"/>
    <w:qFormat/>
    <w:rsid w:val="00B47B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47B51"/>
    <w:rPr>
      <w:bdr w:val="none" w:sz="0" w:space="0" w:color="auto"/>
      <w:shd w:val="clear" w:color="auto" w:fill="FEC6C6"/>
    </w:rPr>
  </w:style>
  <w:style w:type="character" w:customStyle="1" w:styleId="screstoreblue">
    <w:name w:val="sc_restore_blue"/>
    <w:uiPriority w:val="1"/>
    <w:qFormat/>
    <w:rsid w:val="00B47B51"/>
    <w:rPr>
      <w:color w:val="4472C4" w:themeColor="accent1"/>
      <w:bdr w:val="none" w:sz="0" w:space="0" w:color="auto"/>
      <w:shd w:val="clear" w:color="auto" w:fill="auto"/>
    </w:rPr>
  </w:style>
  <w:style w:type="character" w:customStyle="1" w:styleId="screstorered">
    <w:name w:val="sc_restore_red"/>
    <w:uiPriority w:val="1"/>
    <w:qFormat/>
    <w:rsid w:val="00B47B51"/>
    <w:rPr>
      <w:color w:val="FF0000"/>
      <w:bdr w:val="none" w:sz="0" w:space="0" w:color="auto"/>
      <w:shd w:val="clear" w:color="auto" w:fill="auto"/>
    </w:rPr>
  </w:style>
  <w:style w:type="character" w:customStyle="1" w:styleId="scstrikenewblue">
    <w:name w:val="sc_strike_new_blue"/>
    <w:uiPriority w:val="1"/>
    <w:qFormat/>
    <w:rsid w:val="00B47B51"/>
    <w:rPr>
      <w:strike w:val="0"/>
      <w:dstrike/>
      <w:color w:val="0070C0"/>
      <w:u w:val="none"/>
    </w:rPr>
  </w:style>
  <w:style w:type="character" w:customStyle="1" w:styleId="scstrikenewred">
    <w:name w:val="sc_strike_new_red"/>
    <w:uiPriority w:val="1"/>
    <w:qFormat/>
    <w:rsid w:val="00B47B51"/>
    <w:rPr>
      <w:strike w:val="0"/>
      <w:dstrike/>
      <w:color w:val="FF0000"/>
      <w:u w:val="none"/>
    </w:rPr>
  </w:style>
  <w:style w:type="character" w:customStyle="1" w:styleId="scamendsenate">
    <w:name w:val="sc_amend_senate"/>
    <w:uiPriority w:val="1"/>
    <w:qFormat/>
    <w:rsid w:val="00B47B51"/>
    <w:rPr>
      <w:bdr w:val="none" w:sz="0" w:space="0" w:color="auto"/>
      <w:shd w:val="clear" w:color="auto" w:fill="FFF2CC" w:themeFill="accent4" w:themeFillTint="33"/>
    </w:rPr>
  </w:style>
  <w:style w:type="character" w:customStyle="1" w:styleId="scamendhouse">
    <w:name w:val="sc_amend_house"/>
    <w:uiPriority w:val="1"/>
    <w:qFormat/>
    <w:rsid w:val="00B47B5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F50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636&amp;session=126&amp;summary=B" TargetMode="External" Id="R7998162f008a4457" /><Relationship Type="http://schemas.openxmlformats.org/officeDocument/2006/relationships/hyperlink" Target="https://www.scstatehouse.gov/sess126_2025-2026/prever/5636_20260430.docx" TargetMode="External" Id="Rd9dc646b10a14f15" /><Relationship Type="http://schemas.openxmlformats.org/officeDocument/2006/relationships/hyperlink" Target="h:\hj\20260430.docx" TargetMode="External" Id="R8f038e578f2846b3" /><Relationship Type="http://schemas.openxmlformats.org/officeDocument/2006/relationships/hyperlink" Target="h:\hj\20260430.docx" TargetMode="External" Id="Rd703f99f992e4c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DBB"/>
    <w:rsid w:val="000C5BC7"/>
    <w:rsid w:val="000F401F"/>
    <w:rsid w:val="00140B15"/>
    <w:rsid w:val="001B20DA"/>
    <w:rsid w:val="001C48FD"/>
    <w:rsid w:val="002A7C8A"/>
    <w:rsid w:val="002D4365"/>
    <w:rsid w:val="003E4FBC"/>
    <w:rsid w:val="003F4940"/>
    <w:rsid w:val="004E2BB5"/>
    <w:rsid w:val="004F72B2"/>
    <w:rsid w:val="00580C56"/>
    <w:rsid w:val="005D5F37"/>
    <w:rsid w:val="006B363F"/>
    <w:rsid w:val="007070D2"/>
    <w:rsid w:val="00730C87"/>
    <w:rsid w:val="00776F2C"/>
    <w:rsid w:val="008F7723"/>
    <w:rsid w:val="009031EF"/>
    <w:rsid w:val="00912A5F"/>
    <w:rsid w:val="00940EED"/>
    <w:rsid w:val="00985255"/>
    <w:rsid w:val="009C3651"/>
    <w:rsid w:val="00A024BB"/>
    <w:rsid w:val="00A51DBA"/>
    <w:rsid w:val="00B20DA6"/>
    <w:rsid w:val="00B457AF"/>
    <w:rsid w:val="00BF56C3"/>
    <w:rsid w:val="00C818FB"/>
    <w:rsid w:val="00CC0451"/>
    <w:rsid w:val="00D6665C"/>
    <w:rsid w:val="00D900BD"/>
    <w:rsid w:val="00E76813"/>
    <w:rsid w:val="00F176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a6e6c9c7-81dc-4b6e-add0-7b92604be70d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22940aea-e9c0-43da-a61e-28a9a996b1bb</T_BILL_REQUEST_REQUEST>
  <T_BILL_R_ORIGINALDRAFT>39880384-cc2e-4fe3-8b67-5316c7243a92</T_BILL_R_ORIGINALDRAFT>
  <T_BILL_SPONSOR_SPONSOR>0914322c-d32c-4f02-81dc-d30e31a906e2</T_BILL_SPONSOR_SPONSOR>
  <T_BILL_T_BILLNAME>[5636]</T_BILL_T_BILLNAME>
  <T_BILL_T_BILLNUMBER>5636</T_BILL_T_BILLNUMBER>
  <T_BILL_T_BILLTITLE>TO AMEND THE SOUTH CAROLINA CODE OF LAWS BY AMENDING SECTION 15‑38‑15, RELATING TO LIABILITY OF TORTFEASORS, SO AS TO REMOVE THE PROVISION THAT EXCLUDED CAUSES OF ACTION INVOLVING ASBESTOS FROM THE LIST OF NONDEFENDANT TORTFEASORS WHO SHALL NOT BE ADDED TO VERDICT FORMS.</T_BILL_T_BILLTITLE>
  <T_BILL_T_CHAMBER>house</T_BILL_T_CHAMBER>
  <T_BILL_T_FILENAME> </T_BILL_T_FILENAME>
  <T_BILL_T_LEGTYPE>bill_statewide</T_BILL_T_LEGTYPE>
  <T_BILL_T_RATNUMBERSTRING>HNone</T_BILL_T_RATNUMBERSTRING>
  <T_BILL_T_SECTIONS>[{"SectionUUID":"b8411376-c7ad-4a3c-a262-ecca4862f532","SectionName":"code_section","SectionNumber":1,"SectionType":"code_section","CodeSections":[{"CodeSectionBookmarkName":"cs_T15C38N15_810fa7b7f","IsConstitutionSection":false,"Identity":"15-38-15","IsNew":false,"SubSections":[{"Level":1,"Identity":"T15C38N15SH","SubSectionBookmarkName":"ss_T15C38N15SH_lv1_207acd80d","IsNewSubSection":false,"SubSectionReplacement":""},{"Level":2,"Identity":"T15C38N15S1","SubSectionBookmarkName":"ss_T15C38N15S1_lv2_ec96f94e4","IsNewSubSection":false,"SubSectionReplacement":""},{"Level":2,"Identity":"T15C38N15S2","SubSectionBookmarkName":"ss_T15C38N15S2_lv2_f35609204","IsNewSubSection":false,"SubSectionReplacement":""},{"Level":2,"Identity":"T15C38N15S3","SubSectionBookmarkName":"ss_T15C38N15S3_lv2_d340280a0","IsNewSubSection":false,"SubSectionReplacement":""},{"Level":2,"Identity":"T15C38N15S4","SubSectionBookmarkName":"ss_T15C38N15S4_lv2_4e42aeb35","IsNewSubSection":false,"SubSectionReplacement":""},{"Level":2,"Identity":"T15C38N15S5","SubSectionBookmarkName":"ss_T15C38N15S5_lv2_e79db17bR","IsNewSubSection":false,"SubSectionReplacement":""},{"Level":2,"Identity":"T15C38N15S5","SubSectionBookmarkName":"ss_T15C38N15S5_lv2_d9a22db51","IsNewSubSection":false,"SubSectionReplacement":""}],"TitleRelatedTo":"Liability of tortfeasors","TitleSoAsTo":"remove the provision that excluded causes of action involving asbestos from the list of nondefendant tortfeasors who shall not be added to verdict forms","Deleted":false,"IsStricken":false}],"TitleText":"","DisableControls":false,"Deleted":false,"RepealItems":[],"SectionBookmarkName":"bs_num_1_39dbc6a29"},{"SectionUUID":"8f03ca95-8faa-4d43-a9c2-8afc498075bd","SectionName":"standard_eff_date_section","SectionNumber":2,"SectionType":"drafting_clause","CodeSections":[],"TitleText":"","DisableControls":false,"Deleted":false,"RepealItems":[],"SectionBookmarkName":"bs_num_2_lastsection"}]</T_BILL_T_SECTIONS>
  <T_BILL_T_SUBJECT>Contribution Among Tortfeasors, asbestos</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1394</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2026-04-16T16:07:00Z</cp:lastPrinted>
  <dcterms:created xsi:type="dcterms:W3CDTF">2026-04-30T17:02:00Z</dcterms:created>
  <dcterms:modified xsi:type="dcterms:W3CDTF">2026-04-30T17:03:00Z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