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Matthews, Ott and Davis</w:t>
      </w:r>
    </w:p>
    <w:p>
      <w:pPr>
        <w:widowControl w:val="false"/>
        <w:spacing w:after="0"/>
        <w:jc w:val="left"/>
      </w:pPr>
      <w:r>
        <w:rPr>
          <w:rFonts w:ascii="Times New Roman"/>
          <w:sz w:val="22"/>
        </w:rPr>
        <w:t xml:space="preserve">Document Path: SR-0345KM25.docx</w:t>
      </w:r>
    </w:p>
    <w:p>
      <w:pPr>
        <w:widowControl w:val="false"/>
        <w:spacing w:after="0"/>
        <w:jc w:val="left"/>
      </w:pP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Placement of Modular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read first time</w:t>
      </w:r>
      <w:r>
        <w:t xml:space="preserve"> (</w:t>
      </w:r>
      <w:hyperlink w:history="true" r:id="Rdd586eaf28e2496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Referred to Committee on</w:t>
      </w:r>
      <w:r>
        <w:rPr>
          <w:b/>
        </w:rPr>
        <w:t xml:space="preserve"> Labor, Commerce and Industry</w:t>
      </w:r>
      <w:r>
        <w:t xml:space="preserve"> (</w:t>
      </w:r>
      <w:hyperlink w:history="true" r:id="R85ad46ec9b3245e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4586fed5fd4d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ff4b5153cf4a56">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6922" w14:paraId="40FEFADA" w14:textId="554A002F">
          <w:pPr>
            <w:pStyle w:val="scbilltitle"/>
          </w:pPr>
          <w:r>
            <w:t>TO AMEND THE SOUTH CAROLINA CODE OF LAWS BY AMENDING SECTION 23‑43‑85, RELATING TO STANDARDS FOR PLACEMENT OF MODULAR HOMES, SO AS TO DELETE CERTAIN REQUIREMENTS FOR THE SALE OF DISPLAY MODELS.</w:t>
          </w:r>
        </w:p>
      </w:sdtContent>
    </w:sdt>
    <w:bookmarkStart w:name="at_7b6c54e1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ebca837" w:id="2"/>
      <w:r w:rsidRPr="0094541D">
        <w:t>B</w:t>
      </w:r>
      <w:bookmarkEnd w:id="2"/>
      <w:r w:rsidRPr="0094541D">
        <w:t>e it enacted by the General Assembly of the State of South Carolina:</w:t>
      </w:r>
    </w:p>
    <w:p w:rsidR="00FE4093" w:rsidP="00FE4093" w:rsidRDefault="00FE4093" w14:paraId="59C74B3E" w14:textId="77777777">
      <w:pPr>
        <w:pStyle w:val="scemptyline"/>
      </w:pPr>
    </w:p>
    <w:p w:rsidR="00FE4093" w:rsidP="00FE4093" w:rsidRDefault="00FE4093" w14:paraId="773BA63D" w14:textId="77777777">
      <w:pPr>
        <w:pStyle w:val="scdirectionallanguage"/>
      </w:pPr>
      <w:bookmarkStart w:name="bs_num_1_24faa2151" w:id="3"/>
      <w:r>
        <w:t>S</w:t>
      </w:r>
      <w:bookmarkEnd w:id="3"/>
      <w:r>
        <w:t>ECTION 1.</w:t>
      </w:r>
      <w:r>
        <w:tab/>
      </w:r>
      <w:bookmarkStart w:name="dl_4b084cc0f" w:id="4"/>
      <w:r>
        <w:t>S</w:t>
      </w:r>
      <w:bookmarkEnd w:id="4"/>
      <w:r>
        <w:t>ection 23‑43‑85(D) of the S.C. Code is amended to read:</w:t>
      </w:r>
    </w:p>
    <w:p w:rsidR="00FE4093" w:rsidP="00FE4093" w:rsidRDefault="00FE4093" w14:paraId="3BC49843" w14:textId="77777777">
      <w:pPr>
        <w:pStyle w:val="sccodifiedsection"/>
      </w:pPr>
    </w:p>
    <w:p w:rsidR="00FE4093" w:rsidP="00FE4093" w:rsidRDefault="00FE4093" w14:paraId="4FA51B58" w14:textId="77777777">
      <w:pPr>
        <w:pStyle w:val="sccodifiedsection"/>
      </w:pPr>
      <w:bookmarkStart w:name="cs_T23C43N85_f79ee8b1e" w:id="5"/>
      <w:r>
        <w:tab/>
      </w:r>
      <w:bookmarkStart w:name="ss_T23C43N85SD_lv1_b6a952b85" w:id="6"/>
      <w:bookmarkEnd w:id="5"/>
      <w:r>
        <w:t>(</w:t>
      </w:r>
      <w:bookmarkEnd w:id="6"/>
      <w:r>
        <w:t>D) A single‑family modular home used as a display model may be placed for its first residential use in this State if:</w:t>
      </w:r>
    </w:p>
    <w:p w:rsidR="00FE4093" w:rsidP="00FE4093" w:rsidRDefault="00FE4093" w14:paraId="61ED4F00" w14:textId="77777777">
      <w:pPr>
        <w:pStyle w:val="sccodifiedsection"/>
      </w:pPr>
      <w:r>
        <w:tab/>
      </w:r>
      <w:r>
        <w:tab/>
      </w:r>
      <w:bookmarkStart w:name="ss_T23C43N85S1_lv2_42299276d" w:id="7"/>
      <w:r>
        <w:t>(</w:t>
      </w:r>
      <w:bookmarkEnd w:id="7"/>
      <w:r>
        <w:t>1) it bears a valid modular home label issued pursuant to this chapter;</w:t>
      </w:r>
    </w:p>
    <w:p w:rsidR="00FE4093" w:rsidP="00FE4093" w:rsidRDefault="00FE4093" w14:paraId="610CAABF" w14:textId="77777777">
      <w:pPr>
        <w:pStyle w:val="sccodifiedsection"/>
      </w:pPr>
      <w:r>
        <w:tab/>
      </w:r>
      <w:r>
        <w:tab/>
      </w:r>
      <w:bookmarkStart w:name="ss_T23C43N85S2_lv2_d8893f664" w:id="8"/>
      <w:r>
        <w:t>(</w:t>
      </w:r>
      <w:bookmarkEnd w:id="8"/>
      <w:r>
        <w:t>2) it meets the appropriate wind and seismic requirements in effect when the label was issued;</w:t>
      </w:r>
    </w:p>
    <w:p w:rsidR="00FE4093" w:rsidP="00FE4093" w:rsidRDefault="00FE4093" w14:paraId="06A66E2E" w14:textId="44B9C3BE">
      <w:pPr>
        <w:pStyle w:val="sccodifiedsection"/>
      </w:pPr>
      <w:r>
        <w:tab/>
      </w:r>
      <w:r>
        <w:tab/>
      </w:r>
      <w:bookmarkStart w:name="ss_T23C43N85S3_lv2_f0b4ddd26" w:id="9"/>
      <w:r>
        <w:t>(</w:t>
      </w:r>
      <w:bookmarkEnd w:id="9"/>
      <w:r>
        <w:t>3) it has not been altered from its original design;</w:t>
      </w:r>
      <w:r w:rsidR="00455523">
        <w:rPr>
          <w:rStyle w:val="scinsert"/>
        </w:rPr>
        <w:t xml:space="preserve"> and</w:t>
      </w:r>
    </w:p>
    <w:p w:rsidR="00FE4093" w:rsidDel="00455523" w:rsidP="00FE4093" w:rsidRDefault="00FE4093" w14:paraId="0636DB7F" w14:textId="66E92EED">
      <w:pPr>
        <w:pStyle w:val="sccodifiedsection"/>
      </w:pPr>
      <w:r>
        <w:rPr>
          <w:rStyle w:val="scstrike"/>
        </w:rPr>
        <w:tab/>
      </w:r>
      <w:r>
        <w:rPr>
          <w:rStyle w:val="scstrike"/>
        </w:rPr>
        <w:tab/>
        <w:t>(4) it was manufactured within five years before the placement for first residential use;  and</w:t>
      </w:r>
    </w:p>
    <w:p w:rsidR="00FE4093" w:rsidP="00FE4093" w:rsidRDefault="00FE4093" w14:paraId="5070974B" w14:textId="2BADF33F">
      <w:pPr>
        <w:pStyle w:val="sccodifiedsection"/>
      </w:pPr>
      <w:r>
        <w:tab/>
      </w:r>
      <w:r>
        <w:tab/>
      </w:r>
      <w:r>
        <w:rPr>
          <w:rStyle w:val="scstrike"/>
        </w:rPr>
        <w:t>(5)</w:t>
      </w:r>
      <w:bookmarkStart w:name="ss_T23C43N85S4_lv2_30a237cd0" w:id="10"/>
      <w:r w:rsidR="00455523">
        <w:rPr>
          <w:rStyle w:val="scinsert"/>
        </w:rPr>
        <w:t>(</w:t>
      </w:r>
      <w:bookmarkEnd w:id="10"/>
      <w:r w:rsidR="00455523">
        <w:rPr>
          <w:rStyle w:val="scinsert"/>
        </w:rPr>
        <w:t>4)</w:t>
      </w:r>
      <w:r>
        <w:t xml:space="preserve"> the seller provides the purchaser with written notice that the home meets the appropriate code requirements in effect at the time of manufacture, and may or may not meet the code requirements in effect at the time of placement for residential use.</w:t>
      </w:r>
    </w:p>
    <w:p w:rsidRPr="00DF3B44" w:rsidR="007E06BB" w:rsidP="00787433" w:rsidRDefault="007E06BB" w14:paraId="3D8F1FED" w14:textId="4D9E6409">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16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D8AE50" w:rsidR="00685035" w:rsidRPr="007B4AF7" w:rsidRDefault="001D6C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1F7B">
              <w:rPr>
                <w:noProof/>
              </w:rPr>
              <w:t>SR-0345KM25.docx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A3"/>
    <w:rsid w:val="00017FB0"/>
    <w:rsid w:val="00020B5D"/>
    <w:rsid w:val="000223E8"/>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58DC"/>
    <w:rsid w:val="001D6CD3"/>
    <w:rsid w:val="001E3A0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60FB"/>
    <w:rsid w:val="002D266D"/>
    <w:rsid w:val="002D5B3D"/>
    <w:rsid w:val="002D7447"/>
    <w:rsid w:val="002E04EE"/>
    <w:rsid w:val="002E315A"/>
    <w:rsid w:val="002E4F8C"/>
    <w:rsid w:val="002E7803"/>
    <w:rsid w:val="002F560C"/>
    <w:rsid w:val="002F5847"/>
    <w:rsid w:val="0030425A"/>
    <w:rsid w:val="003421F1"/>
    <w:rsid w:val="0034279C"/>
    <w:rsid w:val="00352146"/>
    <w:rsid w:val="00354F64"/>
    <w:rsid w:val="003559A1"/>
    <w:rsid w:val="00361563"/>
    <w:rsid w:val="00371D36"/>
    <w:rsid w:val="00373E17"/>
    <w:rsid w:val="003775E6"/>
    <w:rsid w:val="00381998"/>
    <w:rsid w:val="003A5F1C"/>
    <w:rsid w:val="003C3E2E"/>
    <w:rsid w:val="003D1F7B"/>
    <w:rsid w:val="003D4A3C"/>
    <w:rsid w:val="003D55B2"/>
    <w:rsid w:val="003E0033"/>
    <w:rsid w:val="003E5452"/>
    <w:rsid w:val="003E7165"/>
    <w:rsid w:val="003E7FF6"/>
    <w:rsid w:val="004046B5"/>
    <w:rsid w:val="00406F27"/>
    <w:rsid w:val="004141B8"/>
    <w:rsid w:val="004203B9"/>
    <w:rsid w:val="00432135"/>
    <w:rsid w:val="004369A2"/>
    <w:rsid w:val="00446987"/>
    <w:rsid w:val="00446D28"/>
    <w:rsid w:val="0045552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089"/>
    <w:rsid w:val="004F172C"/>
    <w:rsid w:val="005002ED"/>
    <w:rsid w:val="00500DBC"/>
    <w:rsid w:val="005102BE"/>
    <w:rsid w:val="00523F7F"/>
    <w:rsid w:val="00524D54"/>
    <w:rsid w:val="00536678"/>
    <w:rsid w:val="00543F1F"/>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E35"/>
    <w:rsid w:val="006213A8"/>
    <w:rsid w:val="00623BEA"/>
    <w:rsid w:val="00632C2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AC8"/>
    <w:rsid w:val="00711AA9"/>
    <w:rsid w:val="00722155"/>
    <w:rsid w:val="00737F19"/>
    <w:rsid w:val="00782BF8"/>
    <w:rsid w:val="00783C75"/>
    <w:rsid w:val="007849D9"/>
    <w:rsid w:val="007873DA"/>
    <w:rsid w:val="00787433"/>
    <w:rsid w:val="007A10F1"/>
    <w:rsid w:val="007A3D50"/>
    <w:rsid w:val="007B2D29"/>
    <w:rsid w:val="007B412F"/>
    <w:rsid w:val="007B4AF7"/>
    <w:rsid w:val="007B4DBF"/>
    <w:rsid w:val="007C5458"/>
    <w:rsid w:val="007D2C67"/>
    <w:rsid w:val="007E06BB"/>
    <w:rsid w:val="007F4B31"/>
    <w:rsid w:val="007F50D1"/>
    <w:rsid w:val="00816D52"/>
    <w:rsid w:val="00831048"/>
    <w:rsid w:val="00834272"/>
    <w:rsid w:val="008625C1"/>
    <w:rsid w:val="0087069E"/>
    <w:rsid w:val="0087671D"/>
    <w:rsid w:val="008806F9"/>
    <w:rsid w:val="00886922"/>
    <w:rsid w:val="00887957"/>
    <w:rsid w:val="008A57E3"/>
    <w:rsid w:val="008B5BF4"/>
    <w:rsid w:val="008C0CEE"/>
    <w:rsid w:val="008C1B18"/>
    <w:rsid w:val="008D46EC"/>
    <w:rsid w:val="008E0E25"/>
    <w:rsid w:val="008E51CD"/>
    <w:rsid w:val="008E61A1"/>
    <w:rsid w:val="009031EF"/>
    <w:rsid w:val="00906C13"/>
    <w:rsid w:val="00917EA3"/>
    <w:rsid w:val="00917EE0"/>
    <w:rsid w:val="00921C89"/>
    <w:rsid w:val="00926966"/>
    <w:rsid w:val="00926D03"/>
    <w:rsid w:val="00934036"/>
    <w:rsid w:val="00934889"/>
    <w:rsid w:val="0094541D"/>
    <w:rsid w:val="009473EA"/>
    <w:rsid w:val="00951409"/>
    <w:rsid w:val="00954E7E"/>
    <w:rsid w:val="009554D9"/>
    <w:rsid w:val="009572F9"/>
    <w:rsid w:val="00960D0F"/>
    <w:rsid w:val="0098366F"/>
    <w:rsid w:val="00983A03"/>
    <w:rsid w:val="00986063"/>
    <w:rsid w:val="00991362"/>
    <w:rsid w:val="00991F67"/>
    <w:rsid w:val="00992876"/>
    <w:rsid w:val="009A0DCE"/>
    <w:rsid w:val="009A22CD"/>
    <w:rsid w:val="009A3E4B"/>
    <w:rsid w:val="009B35FD"/>
    <w:rsid w:val="009B6815"/>
    <w:rsid w:val="009B7029"/>
    <w:rsid w:val="009D2967"/>
    <w:rsid w:val="009D3C2B"/>
    <w:rsid w:val="009E4191"/>
    <w:rsid w:val="009F2AB1"/>
    <w:rsid w:val="009F4FAF"/>
    <w:rsid w:val="009F68F1"/>
    <w:rsid w:val="00A03853"/>
    <w:rsid w:val="00A042FE"/>
    <w:rsid w:val="00A04529"/>
    <w:rsid w:val="00A0584B"/>
    <w:rsid w:val="00A17135"/>
    <w:rsid w:val="00A21A6F"/>
    <w:rsid w:val="00A24E56"/>
    <w:rsid w:val="00A26A62"/>
    <w:rsid w:val="00A35A9B"/>
    <w:rsid w:val="00A4070E"/>
    <w:rsid w:val="00A40CA0"/>
    <w:rsid w:val="00A504A7"/>
    <w:rsid w:val="00A52B9F"/>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E2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2E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6B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307"/>
    <w:rsid w:val="00EC0045"/>
    <w:rsid w:val="00ED1D08"/>
    <w:rsid w:val="00ED452E"/>
    <w:rsid w:val="00EE34F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409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1F7B"/>
    <w:rPr>
      <w:rFonts w:ascii="Times New Roman" w:hAnsi="Times New Roman"/>
      <w:b w:val="0"/>
      <w:i w:val="0"/>
      <w:sz w:val="22"/>
    </w:rPr>
  </w:style>
  <w:style w:type="paragraph" w:styleId="NoSpacing">
    <w:name w:val="No Spacing"/>
    <w:uiPriority w:val="1"/>
    <w:qFormat/>
    <w:rsid w:val="003D1F7B"/>
    <w:pPr>
      <w:spacing w:after="0" w:line="240" w:lineRule="auto"/>
    </w:pPr>
  </w:style>
  <w:style w:type="paragraph" w:customStyle="1" w:styleId="scemptylineheader">
    <w:name w:val="sc_emptyline_header"/>
    <w:qFormat/>
    <w:rsid w:val="003D1F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1F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1F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1F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1F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1F7B"/>
    <w:rPr>
      <w:color w:val="808080"/>
    </w:rPr>
  </w:style>
  <w:style w:type="paragraph" w:customStyle="1" w:styleId="scdirectionallanguage">
    <w:name w:val="sc_directional_language"/>
    <w:qFormat/>
    <w:rsid w:val="003D1F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1F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1F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1F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1F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1F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1F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1F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1F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1F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1F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1F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1F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1F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1F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1F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1F7B"/>
    <w:rPr>
      <w:rFonts w:ascii="Times New Roman" w:hAnsi="Times New Roman"/>
      <w:color w:val="auto"/>
      <w:sz w:val="22"/>
    </w:rPr>
  </w:style>
  <w:style w:type="paragraph" w:customStyle="1" w:styleId="scclippagebillheader">
    <w:name w:val="sc_clip_page_bill_header"/>
    <w:qFormat/>
    <w:rsid w:val="003D1F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1F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1F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7B"/>
    <w:rPr>
      <w:lang w:val="en-US"/>
    </w:rPr>
  </w:style>
  <w:style w:type="paragraph" w:styleId="Footer">
    <w:name w:val="footer"/>
    <w:basedOn w:val="Normal"/>
    <w:link w:val="FooterChar"/>
    <w:uiPriority w:val="99"/>
    <w:unhideWhenUsed/>
    <w:rsid w:val="003D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7B"/>
    <w:rPr>
      <w:lang w:val="en-US"/>
    </w:rPr>
  </w:style>
  <w:style w:type="paragraph" w:styleId="ListParagraph">
    <w:name w:val="List Paragraph"/>
    <w:basedOn w:val="Normal"/>
    <w:uiPriority w:val="34"/>
    <w:qFormat/>
    <w:rsid w:val="003D1F7B"/>
    <w:pPr>
      <w:ind w:left="720"/>
      <w:contextualSpacing/>
    </w:pPr>
  </w:style>
  <w:style w:type="paragraph" w:customStyle="1" w:styleId="scbillfooter">
    <w:name w:val="sc_bill_footer"/>
    <w:qFormat/>
    <w:rsid w:val="003D1F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1F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1F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1F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1F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1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1F7B"/>
    <w:pPr>
      <w:widowControl w:val="0"/>
      <w:suppressAutoHyphens/>
      <w:spacing w:after="0" w:line="360" w:lineRule="auto"/>
    </w:pPr>
    <w:rPr>
      <w:rFonts w:ascii="Times New Roman" w:hAnsi="Times New Roman"/>
      <w:lang w:val="en-US"/>
    </w:rPr>
  </w:style>
  <w:style w:type="paragraph" w:customStyle="1" w:styleId="sctableln">
    <w:name w:val="sc_table_ln"/>
    <w:qFormat/>
    <w:rsid w:val="003D1F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1F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1F7B"/>
    <w:rPr>
      <w:strike/>
      <w:dstrike w:val="0"/>
    </w:rPr>
  </w:style>
  <w:style w:type="character" w:customStyle="1" w:styleId="scinsert">
    <w:name w:val="sc_insert"/>
    <w:uiPriority w:val="1"/>
    <w:qFormat/>
    <w:rsid w:val="003D1F7B"/>
    <w:rPr>
      <w:caps w:val="0"/>
      <w:smallCaps w:val="0"/>
      <w:strike w:val="0"/>
      <w:dstrike w:val="0"/>
      <w:vanish w:val="0"/>
      <w:u w:val="single"/>
      <w:vertAlign w:val="baseline"/>
    </w:rPr>
  </w:style>
  <w:style w:type="character" w:customStyle="1" w:styleId="scinsertred">
    <w:name w:val="sc_insert_red"/>
    <w:uiPriority w:val="1"/>
    <w:qFormat/>
    <w:rsid w:val="003D1F7B"/>
    <w:rPr>
      <w:caps w:val="0"/>
      <w:smallCaps w:val="0"/>
      <w:strike w:val="0"/>
      <w:dstrike w:val="0"/>
      <w:vanish w:val="0"/>
      <w:color w:val="FF0000"/>
      <w:u w:val="single"/>
      <w:vertAlign w:val="baseline"/>
    </w:rPr>
  </w:style>
  <w:style w:type="character" w:customStyle="1" w:styleId="scinsertblue">
    <w:name w:val="sc_insert_blue"/>
    <w:uiPriority w:val="1"/>
    <w:qFormat/>
    <w:rsid w:val="003D1F7B"/>
    <w:rPr>
      <w:caps w:val="0"/>
      <w:smallCaps w:val="0"/>
      <w:strike w:val="0"/>
      <w:dstrike w:val="0"/>
      <w:vanish w:val="0"/>
      <w:color w:val="0070C0"/>
      <w:u w:val="single"/>
      <w:vertAlign w:val="baseline"/>
    </w:rPr>
  </w:style>
  <w:style w:type="character" w:customStyle="1" w:styleId="scstrikered">
    <w:name w:val="sc_strike_red"/>
    <w:uiPriority w:val="1"/>
    <w:qFormat/>
    <w:rsid w:val="003D1F7B"/>
    <w:rPr>
      <w:strike/>
      <w:dstrike w:val="0"/>
      <w:color w:val="FF0000"/>
    </w:rPr>
  </w:style>
  <w:style w:type="character" w:customStyle="1" w:styleId="scstrikeblue">
    <w:name w:val="sc_strike_blue"/>
    <w:uiPriority w:val="1"/>
    <w:qFormat/>
    <w:rsid w:val="003D1F7B"/>
    <w:rPr>
      <w:strike/>
      <w:dstrike w:val="0"/>
      <w:color w:val="0070C0"/>
    </w:rPr>
  </w:style>
  <w:style w:type="character" w:customStyle="1" w:styleId="scinsertbluenounderline">
    <w:name w:val="sc_insert_blue_no_underline"/>
    <w:uiPriority w:val="1"/>
    <w:qFormat/>
    <w:rsid w:val="003D1F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1F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1F7B"/>
    <w:rPr>
      <w:strike/>
      <w:dstrike w:val="0"/>
      <w:color w:val="0070C0"/>
      <w:lang w:val="en-US"/>
    </w:rPr>
  </w:style>
  <w:style w:type="character" w:customStyle="1" w:styleId="scstrikerednoncodified">
    <w:name w:val="sc_strike_red_non_codified"/>
    <w:uiPriority w:val="1"/>
    <w:qFormat/>
    <w:rsid w:val="003D1F7B"/>
    <w:rPr>
      <w:strike/>
      <w:dstrike w:val="0"/>
      <w:color w:val="FF0000"/>
    </w:rPr>
  </w:style>
  <w:style w:type="paragraph" w:customStyle="1" w:styleId="scbillsiglines">
    <w:name w:val="sc_bill_sig_lines"/>
    <w:qFormat/>
    <w:rsid w:val="003D1F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1F7B"/>
    <w:rPr>
      <w:bdr w:val="none" w:sz="0" w:space="0" w:color="auto"/>
      <w:shd w:val="clear" w:color="auto" w:fill="FEC6C6"/>
    </w:rPr>
  </w:style>
  <w:style w:type="character" w:customStyle="1" w:styleId="screstoreblue">
    <w:name w:val="sc_restore_blue"/>
    <w:uiPriority w:val="1"/>
    <w:qFormat/>
    <w:rsid w:val="003D1F7B"/>
    <w:rPr>
      <w:color w:val="4472C4" w:themeColor="accent1"/>
      <w:bdr w:val="none" w:sz="0" w:space="0" w:color="auto"/>
      <w:shd w:val="clear" w:color="auto" w:fill="auto"/>
    </w:rPr>
  </w:style>
  <w:style w:type="character" w:customStyle="1" w:styleId="screstorered">
    <w:name w:val="sc_restore_red"/>
    <w:uiPriority w:val="1"/>
    <w:qFormat/>
    <w:rsid w:val="003D1F7B"/>
    <w:rPr>
      <w:color w:val="FF0000"/>
      <w:bdr w:val="none" w:sz="0" w:space="0" w:color="auto"/>
      <w:shd w:val="clear" w:color="auto" w:fill="auto"/>
    </w:rPr>
  </w:style>
  <w:style w:type="character" w:customStyle="1" w:styleId="scstrikenewblue">
    <w:name w:val="sc_strike_new_blue"/>
    <w:uiPriority w:val="1"/>
    <w:qFormat/>
    <w:rsid w:val="003D1F7B"/>
    <w:rPr>
      <w:strike w:val="0"/>
      <w:dstrike/>
      <w:color w:val="0070C0"/>
      <w:u w:val="none"/>
    </w:rPr>
  </w:style>
  <w:style w:type="character" w:customStyle="1" w:styleId="scstrikenewred">
    <w:name w:val="sc_strike_new_red"/>
    <w:uiPriority w:val="1"/>
    <w:qFormat/>
    <w:rsid w:val="003D1F7B"/>
    <w:rPr>
      <w:strike w:val="0"/>
      <w:dstrike/>
      <w:color w:val="FF0000"/>
      <w:u w:val="none"/>
    </w:rPr>
  </w:style>
  <w:style w:type="character" w:customStyle="1" w:styleId="scamendsenate">
    <w:name w:val="sc_amend_senate"/>
    <w:uiPriority w:val="1"/>
    <w:qFormat/>
    <w:rsid w:val="003D1F7B"/>
    <w:rPr>
      <w:bdr w:val="none" w:sz="0" w:space="0" w:color="auto"/>
      <w:shd w:val="clear" w:color="auto" w:fill="FFF2CC" w:themeFill="accent4" w:themeFillTint="33"/>
    </w:rPr>
  </w:style>
  <w:style w:type="character" w:customStyle="1" w:styleId="scamendhouse">
    <w:name w:val="sc_amend_house"/>
    <w:uiPriority w:val="1"/>
    <w:qFormat/>
    <w:rsid w:val="003D1F7B"/>
    <w:rPr>
      <w:bdr w:val="none" w:sz="0" w:space="0" w:color="auto"/>
      <w:shd w:val="clear" w:color="auto" w:fill="E2EFD9" w:themeFill="accent6" w:themeFillTint="33"/>
    </w:rPr>
  </w:style>
  <w:style w:type="paragraph" w:styleId="Revision">
    <w:name w:val="Revision"/>
    <w:hidden/>
    <w:uiPriority w:val="99"/>
    <w:semiHidden/>
    <w:rsid w:val="004555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9&amp;session=126&amp;summary=B" TargetMode="External" Id="Rdd4586fed5fd4d2c" /><Relationship Type="http://schemas.openxmlformats.org/officeDocument/2006/relationships/hyperlink" Target="https://www.scstatehouse.gov/sess126_2025-2026/prever/629_20250430.docx" TargetMode="External" Id="Reaff4b5153cf4a56" /><Relationship Type="http://schemas.openxmlformats.org/officeDocument/2006/relationships/hyperlink" Target="h:\sj\20250430.docx" TargetMode="External" Id="Rdd586eaf28e2496a" /><Relationship Type="http://schemas.openxmlformats.org/officeDocument/2006/relationships/hyperlink" Target="h:\sj\20250430.docx" TargetMode="External" Id="R85ad46ec9b3245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B7029"/>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7ea937c2-7cc6-47a1-b020-1fd671a98d99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INTRODATE>2025-04-30</T_BILL_D_INTRODATE>
  <T_BILL_D_SENATEINTRODATE>2025-04-30</T_BILL_D_SENATEINTRODATE>
  <T_BILL_N_INTERNALVERSIONNUMBER>1</T_BILL_N_INTERNALVERSIONNUMBER>
  <T_BILL_N_SESSION>126</T_BILL_N_SESSION>
  <T_BILL_N_VERSIONNUMBER>1</T_BILL_N_VERSIONNUMBER>
  <T_BILL_N_YEAR>2025</T_BILL_N_YEAR>
  <T_BILL_REQUEST_REQUEST>fed875bd-1680-4dbb-9bd1-2411d09da863</T_BILL_REQUEST_REQUEST>
  <T_BILL_R_ORIGINALDRAFT>b7e91901-f80c-401e-bd1e-7e190e86d277</T_BILL_R_ORIGINALDRAFT>
  <T_BILL_SPONSOR_SPONSOR>ecf8b5bc-c116-4f51-8afa-959b0976e95c</T_BILL_SPONSOR_SPONSOR>
  <T_BILL_T_BILLNAME>[0629]</T_BILL_T_BILLNAME>
  <T_BILL_T_BILLNUMBER>629</T_BILL_T_BILLNUMBER>
  <T_BILL_T_BILLTITLE>TO AMEND THE SOUTH CAROLINA CODE OF LAWS BY AMENDING SECTION 23‑43‑85, RELATING TO STANDARDS FOR PLACEMENT OF MODULAR HOMES, SO AS TO DELETE CERTAIN REQUIREMENTS FOR THE SALE OF DISPLAY MODELS.</T_BILL_T_BILLTITLE>
  <T_BILL_T_CHAMBER>senate</T_BILL_T_CHAMBER>
  <T_BILL_T_FILENAME> </T_BILL_T_FILENAME>
  <T_BILL_T_LEGTYPE>bill_statewide</T_BILL_T_LEGTYPE>
  <T_BILL_T_RATNUMBERSTRING>SNone</T_BILL_T_RATNUMBERSTRING>
  <T_BILL_T_SECTIONS>[{"SectionUUID":"1f62f205-b88a-4f77-b097-38be4571e0ed","SectionName":"code_section","SectionNumber":1,"SectionType":"code_section","CodeSections":[{"CodeSectionBookmarkName":"cs_T23C43N85_f79ee8b1e","IsConstitutionSection":false,"Identity":"23-43-85","IsNew":false,"SubSections":[{"Level":1,"Identity":"T23C43N85SD","SubSectionBookmarkName":"ss_T23C43N85SD_lv1_b6a952b85","IsNewSubSection":false,"SubSectionReplacement":""},{"Level":2,"Identity":"T23C43N85S1","SubSectionBookmarkName":"ss_T23C43N85S1_lv2_42299276d","IsNewSubSection":false,"SubSectionReplacement":""},{"Level":2,"Identity":"T23C43N85S2","SubSectionBookmarkName":"ss_T23C43N85S2_lv2_d8893f664","IsNewSubSection":false,"SubSectionReplacement":""},{"Level":2,"Identity":"T23C43N85S3","SubSectionBookmarkName":"ss_T23C43N85S3_lv2_f0b4ddd26","IsNewSubSection":false,"SubSectionReplacement":""},{"Level":2,"Identity":"T23C43N85S4","SubSectionBookmarkName":"ss_T23C43N85S4_lv2_30a237cd0","IsNewSubSection":false,"SubSectionReplacement":""}],"TitleRelatedTo":"Standards for placement of modular homes","TitleSoAsTo":"delete certain requirements for the sale of display models","Deleted":false}],"TitleText":"","DisableControls":false,"Deleted":false,"RepealItems":[],"SectionBookmarkName":"bs_num_1_24faa2151"},{"SectionUUID":"8f03ca95-8faa-4d43-a9c2-8afc498075bd","SectionName":"standard_eff_date_section","SectionNumber":2,"SectionType":"drafting_clause","CodeSections":[],"TitleText":"","DisableControls":false,"Deleted":false,"RepealItems":[],"SectionBookmarkName":"bs_num_2_lastsection"}]</T_BILL_T_SECTIONS>
  <T_BILL_T_SUBJECT>Placement of Modular Homes</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585337C0-710D-4F50-BB1A-24005AE58D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938</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2025-04-30T17:36:00Z</dcterms:created>
  <dcterms:modified xsi:type="dcterms:W3CDTF">2025-04-30T17:36:00Z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