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SR-0091CEM26.docx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DEW UI Tax Code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31b6951bb2194b41">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Labor, Commerce and Industry</w:t>
      </w:r>
      <w:r>
        <w:t xml:space="preserve"> (</w:t>
      </w:r>
      <w:hyperlink w:history="true" r:id="R83a6468306434dce">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9dff494c7443b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83d17f2d3f04122">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C2A45B7" w14:textId="77777777">
      <w:pPr>
        <w:pStyle w:val="scemptylineheader"/>
      </w:pPr>
      <w:bookmarkStart w:name="open_doc_here" w:id="0"/>
      <w:bookmarkEnd w:id="0"/>
    </w:p>
    <w:p w:rsidRPr="00BB0725" w:rsidR="00A73EFA" w:rsidP="00BB0725" w:rsidRDefault="00A73EFA" w14:paraId="6CC158AA" w14:textId="77777777">
      <w:pPr>
        <w:pStyle w:val="scemptylineheader"/>
      </w:pPr>
    </w:p>
    <w:p w:rsidRPr="00BB0725" w:rsidR="00A73EFA" w:rsidP="00BB0725" w:rsidRDefault="00A73EFA" w14:paraId="50737422" w14:textId="77777777">
      <w:pPr>
        <w:pStyle w:val="scemptylineheader"/>
      </w:pPr>
    </w:p>
    <w:p w:rsidRPr="00DF3B44" w:rsidR="00A73EFA" w:rsidP="00B7592C" w:rsidRDefault="00A73EFA" w14:paraId="783B1849" w14:textId="77777777">
      <w:pPr>
        <w:pStyle w:val="scemptylineheader"/>
      </w:pPr>
    </w:p>
    <w:p w:rsidRPr="00DF3B44" w:rsidR="00A73EFA" w:rsidP="00B7592C" w:rsidRDefault="00A73EFA" w14:paraId="0E1FA3DB" w14:textId="77777777">
      <w:pPr>
        <w:pStyle w:val="scemptylineheader"/>
      </w:pPr>
    </w:p>
    <w:p w:rsidRPr="00DF3B44" w:rsidR="00A73EFA" w:rsidP="00B7592C" w:rsidRDefault="00A73EFA" w14:paraId="6EDDBB6F" w14:textId="77777777">
      <w:pPr>
        <w:pStyle w:val="scemptylineheader"/>
      </w:pPr>
    </w:p>
    <w:p w:rsidRPr="00DF3B44" w:rsidR="002C3463" w:rsidP="00037F04" w:rsidRDefault="002C3463" w14:paraId="4B6C77FA" w14:textId="77777777">
      <w:pPr>
        <w:pStyle w:val="scemptylineheader"/>
      </w:pPr>
    </w:p>
    <w:p w:rsidRPr="00DF3B44" w:rsidR="008E61A1" w:rsidP="00446987" w:rsidRDefault="008E61A1" w14:paraId="1B4385F8" w14:textId="77777777">
      <w:pPr>
        <w:pStyle w:val="scemptylineheader"/>
      </w:pPr>
    </w:p>
    <w:p w:rsidRPr="00DF3B44" w:rsidR="002C3463" w:rsidP="00EB120E" w:rsidRDefault="002C3463" w14:paraId="08772DE6" w14:textId="77777777">
      <w:pPr>
        <w:pStyle w:val="scbillheader"/>
      </w:pPr>
      <w:r w:rsidRPr="00DF3B44">
        <w:t>A bill</w:t>
      </w:r>
    </w:p>
    <w:p w:rsidRPr="00DF3B44" w:rsidR="002C3463" w:rsidP="001164F9" w:rsidRDefault="002C3463" w14:paraId="5F2889E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E2A75" w14:paraId="313E2E7E" w14:textId="0E3E35C0">
          <w:pPr>
            <w:pStyle w:val="scbilltitle"/>
          </w:pPr>
          <w:r>
            <w:t>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PNEALTY FOR FAILURE TO PAY CONTRIBUTIONS.</w:t>
          </w:r>
        </w:p>
      </w:sdtContent>
    </w:sdt>
    <w:bookmarkStart w:name="at_2b096bc51" w:displacedByCustomXml="prev" w:id="1"/>
    <w:bookmarkEnd w:id="1"/>
    <w:p w:rsidRPr="00DF3B44" w:rsidR="006C18F0" w:rsidP="006C18F0" w:rsidRDefault="006C18F0" w14:paraId="398A62A1" w14:textId="77777777">
      <w:pPr>
        <w:pStyle w:val="scbillwhereasclause"/>
      </w:pPr>
    </w:p>
    <w:p w:rsidRPr="0094541D" w:rsidR="007E06BB" w:rsidP="0094541D" w:rsidRDefault="002C3463" w14:paraId="0CF67F93" w14:textId="77777777">
      <w:pPr>
        <w:pStyle w:val="scenactingwords"/>
      </w:pPr>
      <w:bookmarkStart w:name="ew_25efdcee9" w:id="2"/>
      <w:r w:rsidRPr="0094541D">
        <w:t>B</w:t>
      </w:r>
      <w:bookmarkEnd w:id="2"/>
      <w:r w:rsidRPr="0094541D">
        <w:t>e it enacted by the General Assembly of the State of South Carolina:</w:t>
      </w:r>
    </w:p>
    <w:p w:rsidR="00342CBF" w:rsidP="00342CBF" w:rsidRDefault="00342CBF" w14:paraId="6788F002" w14:textId="77777777">
      <w:pPr>
        <w:pStyle w:val="scemptyline"/>
      </w:pPr>
    </w:p>
    <w:p w:rsidR="00342CBF" w:rsidP="00342CBF" w:rsidRDefault="00342CBF" w14:paraId="0B6C731E" w14:textId="77777777">
      <w:pPr>
        <w:pStyle w:val="scdirectionallanguage"/>
      </w:pPr>
      <w:bookmarkStart w:name="bs_num_1_b50d3ab67" w:id="3"/>
      <w:r>
        <w:t>S</w:t>
      </w:r>
      <w:bookmarkEnd w:id="3"/>
      <w:r>
        <w:t>ECTION 1.</w:t>
      </w:r>
      <w:r>
        <w:tab/>
      </w:r>
      <w:bookmarkStart w:name="dl_0b2e5ff66" w:id="4"/>
      <w:r>
        <w:t>S</w:t>
      </w:r>
      <w:bookmarkEnd w:id="4"/>
      <w:r>
        <w:t>ection 41‑31‑5 of the S.C. Code is amended to read:</w:t>
      </w:r>
    </w:p>
    <w:p w:rsidR="00AA02B4" w:rsidRDefault="00AA02B4" w14:paraId="5A88F913" w14:textId="77777777">
      <w:pPr>
        <w:pStyle w:val="sccodifiedsection"/>
      </w:pPr>
    </w:p>
    <w:p w:rsidR="00AA02B4" w:rsidRDefault="00AA02B4" w14:paraId="53C82A10" w14:textId="77777777">
      <w:pPr>
        <w:pStyle w:val="sccodifiedsection"/>
      </w:pPr>
      <w:r>
        <w:tab/>
      </w:r>
      <w:bookmarkStart w:name="cs_T41C31N5_bbca3586b" w:id="5"/>
      <w:r>
        <w:t>S</w:t>
      </w:r>
      <w:bookmarkEnd w:id="5"/>
      <w:r>
        <w:t>ection 41‑31‑5.</w:t>
      </w:r>
      <w:r>
        <w:tab/>
      </w:r>
      <w:bookmarkStart w:name="up_75fc2e73c" w:id="6"/>
      <w:r>
        <w:t>A</w:t>
      </w:r>
      <w:bookmarkEnd w:id="6"/>
      <w:r>
        <w:t>s used in this chapter:</w:t>
      </w:r>
    </w:p>
    <w:p w:rsidR="00023694" w:rsidRDefault="00AA02B4" w14:paraId="410291B0" w14:textId="77777777">
      <w:pPr>
        <w:pStyle w:val="sccodifiedsection"/>
      </w:pPr>
      <w:r>
        <w:tab/>
      </w:r>
      <w:bookmarkStart w:name="ss_T41C31N5S1_lv1_8396a7613" w:id="7"/>
      <w:r>
        <w:t>(</w:t>
      </w:r>
      <w:bookmarkEnd w:id="7"/>
      <w:r>
        <w:t>1) “Benefit ratio” means:</w:t>
      </w:r>
    </w:p>
    <w:p w:rsidR="00023694" w:rsidRDefault="00AA02B4" w14:paraId="1A9BD9AB" w14:textId="77777777">
      <w:pPr>
        <w:pStyle w:val="sccodifiedsection"/>
      </w:pPr>
      <w:r>
        <w:tab/>
      </w:r>
      <w:r>
        <w:tab/>
      </w:r>
      <w:bookmarkStart w:name="ss_T41C31N5Sa_lv2_1184e8f95" w:id="8"/>
      <w:r>
        <w:t>(</w:t>
      </w:r>
      <w:bookmarkEnd w:id="8"/>
      <w:r>
        <w:t xml:space="preserve">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w:t>
      </w:r>
      <w:proofErr w:type="gramStart"/>
      <w:r>
        <w:t>place;</w:t>
      </w:r>
      <w:proofErr w:type="gramEnd"/>
    </w:p>
    <w:p w:rsidR="00023694" w:rsidRDefault="00AA02B4" w14:paraId="67FA2898" w14:textId="7FD7A017">
      <w:pPr>
        <w:pStyle w:val="sccodifiedsection"/>
        <w:rPr>
          <w:rStyle w:val="scinsert"/>
        </w:rPr>
      </w:pPr>
      <w:r>
        <w:tab/>
      </w:r>
      <w:r>
        <w:tab/>
      </w:r>
      <w:bookmarkStart w:name="ss_T41C31N5Sb_lv2_e80d3e78c" w:id="9"/>
      <w:r>
        <w:t>(</w:t>
      </w:r>
      <w:bookmarkEnd w:id="9"/>
      <w:r>
        <w:t>b) from January 1, 2014,</w:t>
      </w:r>
      <w:r w:rsidR="0058477A">
        <w:rPr>
          <w:rStyle w:val="scinsert"/>
        </w:rPr>
        <w:t xml:space="preserve"> through tax year 2026,</w:t>
      </w:r>
      <w:r>
        <w:t xml:space="preserve">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roofErr w:type="gramStart"/>
      <w:r>
        <w:rPr>
          <w:rStyle w:val="scstrike"/>
        </w:rPr>
        <w:t>.</w:t>
      </w:r>
      <w:r w:rsidR="008B5DEA">
        <w:rPr>
          <w:rStyle w:val="scinsert"/>
        </w:rPr>
        <w:t>;</w:t>
      </w:r>
      <w:proofErr w:type="gramEnd"/>
    </w:p>
    <w:p w:rsidR="00AC7630" w:rsidRDefault="0058477A" w14:paraId="0FADE9D8" w14:textId="77777777">
      <w:pPr>
        <w:pStyle w:val="sccodifiedsection"/>
        <w:rPr>
          <w:rStyle w:val="scinsert"/>
        </w:rPr>
        <w:sectPr w:rsidR="00AC7630" w:rsidSect="00AC763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bookmarkStart w:name="ss_T41C31N5Sc_lv2_15e8b492e" w:id="11"/>
      <w:r>
        <w:rPr>
          <w:rStyle w:val="scinsert"/>
        </w:rPr>
        <w:t>(</w:t>
      </w:r>
      <w:bookmarkEnd w:id="11"/>
      <w:r>
        <w:rPr>
          <w:rStyle w:val="scinsert"/>
        </w:rPr>
        <w:t xml:space="preserve">c) </w:t>
      </w:r>
      <w:r w:rsidRPr="0058477A">
        <w:rPr>
          <w:rStyle w:val="scinsert"/>
        </w:rPr>
        <w:t xml:space="preserve">For tax year 2027, the number calculated by dividing the sum of all benefits charged to an employer during the sixteen calendar quarters immediately preceding the calculation date by the sum of the employer's taxable payroll for the same period. If fewer than sixteen but more than one calendar </w:t>
      </w:r>
    </w:p>
    <w:p w:rsidR="0058477A" w:rsidRDefault="0058477A" w14:paraId="02F44742" w14:textId="42F0A7BA">
      <w:pPr>
        <w:pStyle w:val="sccodifiedsection"/>
        <w:rPr>
          <w:rStyle w:val="scinsert"/>
        </w:rPr>
      </w:pPr>
      <w:bookmarkStart w:name="up_1bfd52b04" w:id="12"/>
      <w:r w:rsidRPr="0058477A">
        <w:rPr>
          <w:rStyle w:val="scinsert"/>
        </w:rPr>
        <w:lastRenderedPageBreak/>
        <w:t>q</w:t>
      </w:r>
      <w:bookmarkEnd w:id="12"/>
      <w:r w:rsidRPr="0058477A">
        <w:rPr>
          <w:rStyle w:val="scinsert"/>
        </w:rPr>
        <w:t xml:space="preserve">uarters of data are available, </w:t>
      </w:r>
      <w:r w:rsidR="006770FA">
        <w:rPr>
          <w:rStyle w:val="scinsert"/>
        </w:rPr>
        <w:t xml:space="preserve">then </w:t>
      </w:r>
      <w:r w:rsidRPr="0058477A">
        <w:rPr>
          <w:rStyle w:val="scinsert"/>
        </w:rPr>
        <w:t>the data from those available calendar quarters shall be used in the calculation. The benefit ratio must be calculated annually using data for quarters filed through June thirtieth of the current year to the sixth decimal place</w:t>
      </w:r>
      <w:r w:rsidR="008B5DEA">
        <w:rPr>
          <w:rStyle w:val="scinsert"/>
        </w:rPr>
        <w:t>; and</w:t>
      </w:r>
    </w:p>
    <w:p w:rsidR="0058477A" w:rsidRDefault="0058477A" w14:paraId="705E6200" w14:textId="3A9DF883">
      <w:pPr>
        <w:pStyle w:val="sccodifiedsection"/>
      </w:pPr>
      <w:r>
        <w:rPr>
          <w:rStyle w:val="scinsert"/>
        </w:rPr>
        <w:tab/>
      </w:r>
      <w:r>
        <w:rPr>
          <w:rStyle w:val="scinsert"/>
        </w:rPr>
        <w:tab/>
      </w:r>
      <w:bookmarkStart w:name="ss_T41C31N5Sd_lv2_d7a146dd0" w:id="13"/>
      <w:r>
        <w:rPr>
          <w:rStyle w:val="scinsert"/>
        </w:rPr>
        <w:t>(</w:t>
      </w:r>
      <w:bookmarkEnd w:id="13"/>
      <w:r>
        <w:rPr>
          <w:rStyle w:val="scinsert"/>
        </w:rPr>
        <w:t xml:space="preserve">d) </w:t>
      </w:r>
      <w:r w:rsidR="008B5DEA">
        <w:rPr>
          <w:rStyle w:val="scinsert"/>
        </w:rPr>
        <w:t>Beginning in</w:t>
      </w:r>
      <w:r w:rsidRPr="0058477A">
        <w:rPr>
          <w:rStyle w:val="scinsert"/>
        </w:rPr>
        <w:t xml:space="preserve"> tax year 2028, the number calculated by dividing the sum of all benefits charged to an employer during the twenty calendar quarters immediately preceding the calculation date by the sum of the employer's taxable payroll for the same period. If fewer than twenty but more than one calendar quarters of data are available, </w:t>
      </w:r>
      <w:r w:rsidR="006770FA">
        <w:rPr>
          <w:rStyle w:val="scinsert"/>
        </w:rPr>
        <w:t xml:space="preserve">then </w:t>
      </w:r>
      <w:r w:rsidRPr="0058477A">
        <w:rPr>
          <w:rStyle w:val="scinsert"/>
        </w:rPr>
        <w:t>the data from those available calendar quarters shall be used in the calculation. The benefit ratio must be calculated annually using data for quarters filed through June thirtieth of the current year to the sixth decimal place.</w:t>
      </w:r>
    </w:p>
    <w:p w:rsidR="00023694" w:rsidRDefault="00AA02B4" w14:paraId="6FE28E97" w14:textId="77777777">
      <w:pPr>
        <w:pStyle w:val="sccodifiedsection"/>
      </w:pPr>
      <w:r>
        <w:tab/>
      </w:r>
      <w:bookmarkStart w:name="ss_T41C31N5S2_lv1_52b9af224" w:id="14"/>
      <w:r>
        <w:t>(</w:t>
      </w:r>
      <w:bookmarkEnd w:id="14"/>
      <w:r>
        <w:t>2) “Department” means the Department of Employment and Workforce.</w:t>
      </w:r>
    </w:p>
    <w:p w:rsidR="00023694" w:rsidRDefault="00AA02B4" w14:paraId="618519AF" w14:textId="77777777">
      <w:pPr>
        <w:pStyle w:val="sccodifiedsection"/>
      </w:pPr>
      <w:r>
        <w:tab/>
      </w:r>
      <w:bookmarkStart w:name="ss_T41C31N5S3_lv1_fd866885c" w:id="15"/>
      <w:r>
        <w:t>(</w:t>
      </w:r>
      <w:bookmarkEnd w:id="15"/>
      <w:r>
        <w:t>3) “Statewide average required rate” means the amount of income projected to be needed by the unemployment insurance trust fund for the upcoming calendar year divided by the estimated taxable wages over the same period rounded to the sixth decimal place.</w:t>
      </w:r>
    </w:p>
    <w:p w:rsidR="00023694" w:rsidRDefault="00AA02B4" w14:paraId="4A373EE4" w14:textId="77777777">
      <w:pPr>
        <w:pStyle w:val="sccodifiedsection"/>
      </w:pPr>
      <w:r>
        <w:tab/>
      </w:r>
      <w:bookmarkStart w:name="ss_T41C31N5S4_lv1_96850ca86" w:id="16"/>
      <w:r>
        <w:t>(</w:t>
      </w:r>
      <w:bookmarkEnd w:id="16"/>
      <w:r>
        <w:t>4) “Statewide average interest surcharge” means the amount of income projected to be needed to pay interest on outstanding federal advances during the upcoming calendar year divided by the estimated taxable wages for the upcoming calendar year.</w:t>
      </w:r>
    </w:p>
    <w:p w:rsidR="002D08BA" w:rsidP="002D08BA" w:rsidRDefault="002D08BA" w14:paraId="43A5F9CF" w14:textId="77777777">
      <w:pPr>
        <w:pStyle w:val="scemptyline"/>
      </w:pPr>
    </w:p>
    <w:p w:rsidR="002D08BA" w:rsidP="002D08BA" w:rsidRDefault="002D08BA" w14:paraId="516D54A3" w14:textId="77777777">
      <w:pPr>
        <w:pStyle w:val="scdirectionallanguage"/>
      </w:pPr>
      <w:bookmarkStart w:name="bs_num_2_44ba9226f" w:id="17"/>
      <w:r>
        <w:t>S</w:t>
      </w:r>
      <w:bookmarkEnd w:id="17"/>
      <w:r>
        <w:t>ECTION 2.</w:t>
      </w:r>
      <w:r>
        <w:tab/>
      </w:r>
      <w:bookmarkStart w:name="dl_ab401e562" w:id="18"/>
      <w:r>
        <w:t>S</w:t>
      </w:r>
      <w:bookmarkEnd w:id="18"/>
      <w:r>
        <w:t>ection 41‑31‑45 of the S.C. Code is amended to read:</w:t>
      </w:r>
    </w:p>
    <w:p w:rsidR="002D08BA" w:rsidP="002D08BA" w:rsidRDefault="002D08BA" w14:paraId="6A54D445" w14:textId="77777777">
      <w:pPr>
        <w:pStyle w:val="sccodifiedsection"/>
      </w:pPr>
    </w:p>
    <w:p w:rsidR="002D08BA" w:rsidP="002D08BA" w:rsidRDefault="002D08BA" w14:paraId="536039DA" w14:textId="77777777">
      <w:pPr>
        <w:pStyle w:val="sccodifiedsection"/>
      </w:pPr>
      <w:r>
        <w:tab/>
      </w:r>
      <w:bookmarkStart w:name="cs_T41C31N45_2118b3cc0" w:id="19"/>
      <w:r>
        <w:t>S</w:t>
      </w:r>
      <w:bookmarkEnd w:id="19"/>
      <w:r>
        <w:t>ection 41‑31‑45.</w:t>
      </w:r>
      <w:r>
        <w:tab/>
      </w:r>
      <w:bookmarkStart w:name="ss_T41C31N45SA_lv1_362a83dcb" w:id="20"/>
      <w:r>
        <w:t>(</w:t>
      </w:r>
      <w:bookmarkEnd w:id="20"/>
      <w:r>
        <w:t>A) For the purposes of this section:</w:t>
      </w:r>
    </w:p>
    <w:p w:rsidR="002D08BA" w:rsidDel="006770FA" w:rsidP="006770FA" w:rsidRDefault="002D08BA" w14:paraId="2D98316B" w14:textId="7E774777">
      <w:pPr>
        <w:pStyle w:val="sccodifiedsection"/>
        <w:rPr>
          <w:rStyle w:val="scstrike"/>
        </w:rPr>
      </w:pPr>
      <w:r>
        <w:rPr>
          <w:rStyle w:val="scstrike"/>
        </w:rPr>
        <w:tab/>
      </w:r>
      <w:r>
        <w:rPr>
          <w:rStyle w:val="scstrike"/>
        </w:rPr>
        <w:tab/>
      </w:r>
      <w:bookmarkStart w:name="ss_T41C31N45S1_lv2_a00036caR" w:id="21"/>
      <w:r>
        <w:rPr>
          <w:rStyle w:val="scstrike"/>
        </w:rPr>
        <w:t>(</w:t>
      </w:r>
      <w:bookmarkEnd w:id="21"/>
      <w:r>
        <w:rPr>
          <w:rStyle w:val="scstrike"/>
        </w:rPr>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2D08BA" w:rsidP="006770FA" w:rsidRDefault="002D08BA" w14:paraId="42ACABD0" w14:textId="40FD89CE">
      <w:pPr>
        <w:pStyle w:val="sccodifiedsection"/>
      </w:pPr>
      <w:r>
        <w:rPr>
          <w:rStyle w:val="scstrike"/>
        </w:rPr>
        <w:tab/>
      </w:r>
      <w:r>
        <w:rPr>
          <w:rStyle w:val="scstrike"/>
        </w:rPr>
        <w:tab/>
      </w:r>
      <w:bookmarkStart w:name="ss_T41C31N45S2_lv2_5f18ff66R" w:id="22"/>
      <w:r>
        <w:rPr>
          <w:rStyle w:val="scstrike"/>
        </w:rPr>
        <w:t>(</w:t>
      </w:r>
      <w:bookmarkEnd w:id="22"/>
      <w:r>
        <w:rPr>
          <w:rStyle w:val="scstrike"/>
        </w:rPr>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2D08BA" w:rsidP="002D08BA" w:rsidRDefault="002D08BA" w14:paraId="75483183" w14:textId="7302447D">
      <w:pPr>
        <w:pStyle w:val="sccodifiedsection"/>
      </w:pPr>
      <w:r>
        <w:tab/>
      </w:r>
      <w:r>
        <w:tab/>
      </w:r>
      <w:r>
        <w:rPr>
          <w:rStyle w:val="scstrike"/>
        </w:rPr>
        <w:t>(3)</w:t>
      </w:r>
      <w:bookmarkStart w:name="ss_T41C31N45S1_lv2_c26cf440b" w:id="23"/>
      <w:r w:rsidR="006770FA">
        <w:rPr>
          <w:rStyle w:val="scinsert"/>
        </w:rPr>
        <w:t>(</w:t>
      </w:r>
      <w:bookmarkEnd w:id="23"/>
      <w:r w:rsidR="006770FA">
        <w:rPr>
          <w:rStyle w:val="scinsert"/>
        </w:rPr>
        <w:t>1)</w:t>
      </w:r>
      <w:r>
        <w:t xml:space="preserve"> “Income needed to pay benefits” means the estimate of benefits payable in a given calendar year less the estimate of interest to be earned by the unemployment insurance trust fund for that calendar year.</w:t>
      </w:r>
    </w:p>
    <w:p w:rsidR="00AC7630" w:rsidP="002D08BA" w:rsidRDefault="002D08BA" w14:paraId="331203F6" w14:textId="77777777">
      <w:pPr>
        <w:pStyle w:val="sccodifiedsection"/>
        <w:rPr>
          <w:rStyle w:val="scinsert"/>
        </w:rPr>
        <w:sectPr w:rsidR="00AC7630" w:rsidSect="00AC7630">
          <w:pgSz w:w="12240" w:h="15840" w:code="1"/>
          <w:pgMar w:top="1008" w:right="1627" w:bottom="1008" w:left="1627" w:header="720" w:footer="720" w:gutter="0"/>
          <w:lnNumType w:countBy="1" w:restart="newSection"/>
          <w:cols w:space="708"/>
          <w:docGrid w:linePitch="360"/>
        </w:sectPr>
      </w:pPr>
      <w:r>
        <w:rPr>
          <w:rStyle w:val="scstrike"/>
        </w:rPr>
        <w:tab/>
      </w:r>
      <w:r>
        <w:rPr>
          <w:rStyle w:val="scstrike"/>
        </w:rPr>
        <w:tab/>
      </w:r>
      <w:bookmarkStart w:name="ss_T41C31N45S4_lv2_f22e6007R" w:id="24"/>
      <w:r>
        <w:rPr>
          <w:rStyle w:val="scstrike"/>
        </w:rPr>
        <w:t>(</w:t>
      </w:r>
      <w:bookmarkEnd w:id="24"/>
      <w:r>
        <w:rPr>
          <w:rStyle w:val="scstrike"/>
        </w:rPr>
        <w:t xml:space="preserve">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w:t>
      </w:r>
    </w:p>
    <w:p w:rsidR="002D08BA" w:rsidDel="00FC0DC4" w:rsidP="002D08BA" w:rsidRDefault="002D08BA" w14:paraId="6DA05E75" w14:textId="5FB4D8B5">
      <w:pPr>
        <w:pStyle w:val="sccodifiedsection"/>
        <w:rPr>
          <w:rStyle w:val="scstrike"/>
        </w:rPr>
      </w:pPr>
      <w:r>
        <w:rPr>
          <w:rStyle w:val="scstrike"/>
        </w:rPr>
        <w:lastRenderedPageBreak/>
        <w:t>Code of 1986.</w:t>
      </w:r>
    </w:p>
    <w:p w:rsidR="00FC0DC4" w:rsidP="002D08BA" w:rsidRDefault="002D08BA" w14:paraId="41620C04" w14:textId="45671BCF">
      <w:pPr>
        <w:pStyle w:val="sccodifiedsection"/>
        <w:rPr>
          <w:rStyle w:val="scinsert"/>
        </w:rPr>
      </w:pPr>
      <w:r>
        <w:tab/>
      </w:r>
      <w:r>
        <w:tab/>
      </w:r>
      <w:r>
        <w:rPr>
          <w:rStyle w:val="scstrike"/>
        </w:rPr>
        <w:t>(5)</w:t>
      </w:r>
      <w:bookmarkStart w:name="ss_T41C31N45S2_lv2_9a3e53b52" w:id="25"/>
      <w:r w:rsidR="00FC0DC4">
        <w:rPr>
          <w:rStyle w:val="scinsert"/>
        </w:rPr>
        <w:t>(</w:t>
      </w:r>
      <w:bookmarkEnd w:id="25"/>
      <w:r w:rsidR="00FC0DC4">
        <w:rPr>
          <w:rStyle w:val="scinsert"/>
        </w:rPr>
        <w:t>2)</w:t>
      </w:r>
      <w:r>
        <w:t xml:space="preserve"> “Fund </w:t>
      </w:r>
      <w:proofErr w:type="spellStart"/>
      <w:r>
        <w:rPr>
          <w:rStyle w:val="scstrike"/>
        </w:rPr>
        <w:t>adequacy</w:t>
      </w:r>
      <w:r w:rsidR="00FC0DC4">
        <w:rPr>
          <w:rStyle w:val="scinsert"/>
        </w:rPr>
        <w:t>solvency</w:t>
      </w:r>
      <w:proofErr w:type="spellEnd"/>
      <w:r>
        <w:t xml:space="preserve"> target” </w:t>
      </w:r>
      <w:r>
        <w:rPr>
          <w:rStyle w:val="scstrike"/>
        </w:rPr>
        <w:t>means an average high‑cost multiple of one</w:t>
      </w:r>
      <w:r w:rsidR="00FC0DC4">
        <w:rPr>
          <w:rStyle w:val="scinsert"/>
        </w:rPr>
        <w:t xml:space="preserve"> is defined as the val</w:t>
      </w:r>
      <w:r w:rsidR="00DC2833">
        <w:rPr>
          <w:rStyle w:val="scinsert"/>
        </w:rPr>
        <w:t>u</w:t>
      </w:r>
      <w:r w:rsidR="00FC0DC4">
        <w:rPr>
          <w:rStyle w:val="scinsert"/>
        </w:rPr>
        <w:t>e computed as the product of 0.08 and:</w:t>
      </w:r>
    </w:p>
    <w:p w:rsidR="00FC0DC4" w:rsidP="002D08BA" w:rsidRDefault="00FC0DC4" w14:paraId="069B62D9" w14:textId="24AB43A0">
      <w:pPr>
        <w:pStyle w:val="sccodifiedsection"/>
        <w:rPr>
          <w:rStyle w:val="scinsert"/>
        </w:rPr>
      </w:pPr>
      <w:r>
        <w:rPr>
          <w:rStyle w:val="scinsert"/>
        </w:rPr>
        <w:tab/>
      </w:r>
      <w:r>
        <w:rPr>
          <w:rStyle w:val="scinsert"/>
        </w:rPr>
        <w:tab/>
      </w:r>
      <w:r>
        <w:rPr>
          <w:rStyle w:val="scinsert"/>
        </w:rPr>
        <w:tab/>
      </w:r>
      <w:bookmarkStart w:name="ss_T41C31N45Sa_lv3_cbc5eb090" w:id="26"/>
      <w:r>
        <w:rPr>
          <w:rStyle w:val="scinsert"/>
        </w:rPr>
        <w:t>(</w:t>
      </w:r>
      <w:bookmarkEnd w:id="26"/>
      <w:r>
        <w:rPr>
          <w:rStyle w:val="scinsert"/>
        </w:rPr>
        <w:t>a)</w:t>
      </w:r>
      <w:r w:rsidR="006770FA">
        <w:rPr>
          <w:rStyle w:val="scinsert"/>
        </w:rPr>
        <w:t xml:space="preserve"> </w:t>
      </w:r>
      <w:r w:rsidRPr="00FC0DC4">
        <w:rPr>
          <w:rStyle w:val="scinsert"/>
        </w:rPr>
        <w:t xml:space="preserve">the size of the South Carolina labor force as determined annually by the U.S. Bureau of Labor </w:t>
      </w:r>
      <w:proofErr w:type="gramStart"/>
      <w:r w:rsidRPr="00FC0DC4">
        <w:rPr>
          <w:rStyle w:val="scinsert"/>
        </w:rPr>
        <w:t>Statistics</w:t>
      </w:r>
      <w:r w:rsidR="006770FA">
        <w:rPr>
          <w:rStyle w:val="scinsert"/>
        </w:rPr>
        <w:t>;</w:t>
      </w:r>
      <w:proofErr w:type="gramEnd"/>
    </w:p>
    <w:p w:rsidR="00FC0DC4" w:rsidP="002D08BA" w:rsidRDefault="00FC0DC4" w14:paraId="6924F954" w14:textId="4A9D2867">
      <w:pPr>
        <w:pStyle w:val="sccodifiedsection"/>
        <w:rPr>
          <w:rStyle w:val="scinsert"/>
        </w:rPr>
      </w:pPr>
      <w:r>
        <w:rPr>
          <w:rStyle w:val="scinsert"/>
        </w:rPr>
        <w:tab/>
      </w:r>
      <w:r>
        <w:rPr>
          <w:rStyle w:val="scinsert"/>
        </w:rPr>
        <w:tab/>
      </w:r>
      <w:r>
        <w:rPr>
          <w:rStyle w:val="scinsert"/>
        </w:rPr>
        <w:tab/>
      </w:r>
      <w:bookmarkStart w:name="ss_T41C31N45Sb_lv3_8039b7cee" w:id="27"/>
      <w:r>
        <w:rPr>
          <w:rStyle w:val="scinsert"/>
        </w:rPr>
        <w:t>(</w:t>
      </w:r>
      <w:bookmarkEnd w:id="27"/>
      <w:r>
        <w:rPr>
          <w:rStyle w:val="scinsert"/>
        </w:rPr>
        <w:t>b)</w:t>
      </w:r>
      <w:r w:rsidRPr="00FC0DC4">
        <w:rPr>
          <w:rStyle w:val="scinsert"/>
        </w:rPr>
        <w:t xml:space="preserve"> the maximum weekly benefit amount set by the department in accordance with Section 41‑35‑40</w:t>
      </w:r>
      <w:r w:rsidR="006770FA">
        <w:rPr>
          <w:rStyle w:val="scinsert"/>
        </w:rPr>
        <w:t>;</w:t>
      </w:r>
      <w:r w:rsidRPr="00FC0DC4">
        <w:rPr>
          <w:rStyle w:val="scinsert"/>
        </w:rPr>
        <w:t xml:space="preserve"> and</w:t>
      </w:r>
    </w:p>
    <w:p w:rsidR="002D08BA" w:rsidP="002D08BA" w:rsidRDefault="001B3A7B" w14:paraId="3C548FB0" w14:textId="3DE7785C">
      <w:pPr>
        <w:pStyle w:val="sccodifiedsection"/>
      </w:pPr>
      <w:r>
        <w:rPr>
          <w:rStyle w:val="scinsert"/>
        </w:rPr>
        <w:tab/>
      </w:r>
      <w:r>
        <w:rPr>
          <w:rStyle w:val="scinsert"/>
        </w:rPr>
        <w:tab/>
      </w:r>
      <w:r>
        <w:rPr>
          <w:rStyle w:val="scinsert"/>
        </w:rPr>
        <w:tab/>
      </w:r>
      <w:bookmarkStart w:name="ss_T41C31N45Sc_lv3_9818df3cd" w:id="28"/>
      <w:r>
        <w:rPr>
          <w:rStyle w:val="scinsert"/>
        </w:rPr>
        <w:t>(</w:t>
      </w:r>
      <w:bookmarkEnd w:id="28"/>
      <w:r>
        <w:rPr>
          <w:rStyle w:val="scinsert"/>
        </w:rPr>
        <w:t xml:space="preserve">c) </w:t>
      </w:r>
      <w:r w:rsidRPr="007959D1">
        <w:rPr>
          <w:rStyle w:val="scinsert"/>
        </w:rPr>
        <w:t>the maximum number of weeks of unemployment benefits available in accordance with Section 41‑35‑50</w:t>
      </w:r>
      <w:r w:rsidR="002D08BA">
        <w:t>.</w:t>
      </w:r>
    </w:p>
    <w:p w:rsidR="002D08BA" w:rsidP="002D08BA" w:rsidRDefault="002D08BA" w14:paraId="13191D0B" w14:textId="60A74E4D">
      <w:pPr>
        <w:pStyle w:val="sccodifiedsection"/>
        <w:rPr>
          <w:rStyle w:val="scinsert"/>
        </w:rPr>
      </w:pPr>
      <w:r>
        <w:tab/>
      </w:r>
      <w:r>
        <w:tab/>
      </w:r>
      <w:r>
        <w:rPr>
          <w:rStyle w:val="scstrike"/>
        </w:rPr>
        <w:t>(6)</w:t>
      </w:r>
      <w:bookmarkStart w:name="ss_T41C31N45S3_lv2_d2a716cea" w:id="29"/>
      <w:r w:rsidR="001B3A7B">
        <w:rPr>
          <w:rStyle w:val="scinsert"/>
        </w:rPr>
        <w:t>(</w:t>
      </w:r>
      <w:bookmarkEnd w:id="29"/>
      <w:r w:rsidR="001B3A7B">
        <w:rPr>
          <w:rStyle w:val="scinsert"/>
        </w:rPr>
        <w:t>3)</w:t>
      </w:r>
      <w:r>
        <w:t xml:space="preserve"> “Trust fund reserve” excludes distributions from the federal government pursuant to 42 U.S.C. 1103, commonly referred to as the Reed Act.</w:t>
      </w:r>
    </w:p>
    <w:p w:rsidR="001B3A7B" w:rsidP="002D08BA" w:rsidRDefault="001B3A7B" w14:paraId="7C439A00" w14:textId="3027E1CB">
      <w:pPr>
        <w:pStyle w:val="sccodifiedsection"/>
        <w:rPr>
          <w:rStyle w:val="scinsert"/>
        </w:rPr>
      </w:pPr>
      <w:r>
        <w:rPr>
          <w:rStyle w:val="scinsert"/>
        </w:rPr>
        <w:tab/>
      </w:r>
      <w:r>
        <w:rPr>
          <w:rStyle w:val="scinsert"/>
        </w:rPr>
        <w:tab/>
      </w:r>
      <w:bookmarkStart w:name="ss_T41C31N45S4_lv2_bca222d3c" w:id="30"/>
      <w:r>
        <w:rPr>
          <w:rStyle w:val="scinsert"/>
        </w:rPr>
        <w:t>(</w:t>
      </w:r>
      <w:bookmarkEnd w:id="30"/>
      <w:r>
        <w:rPr>
          <w:rStyle w:val="scinsert"/>
        </w:rPr>
        <w:t xml:space="preserve">4) </w:t>
      </w:r>
      <w:r w:rsidRPr="001B3A7B">
        <w:rPr>
          <w:rStyle w:val="scinsert"/>
        </w:rPr>
        <w:t xml:space="preserve">"Solvency surcharge" is a surcharge imposed on contributory employers in each year the unemployment trust fund is </w:t>
      </w:r>
      <w:proofErr w:type="gramStart"/>
      <w:r w:rsidRPr="001B3A7B">
        <w:rPr>
          <w:rStyle w:val="scinsert"/>
        </w:rPr>
        <w:t>solvent</w:t>
      </w:r>
      <w:proofErr w:type="gramEnd"/>
      <w:r w:rsidRPr="001B3A7B">
        <w:rPr>
          <w:rStyle w:val="scinsert"/>
        </w:rPr>
        <w:t xml:space="preserve"> but the trust fund reserve does not meet the fund solvency target.</w:t>
      </w:r>
    </w:p>
    <w:p w:rsidR="001B3A7B" w:rsidP="002D08BA" w:rsidRDefault="001B3A7B" w14:paraId="1863228C" w14:textId="36F07DF8">
      <w:pPr>
        <w:pStyle w:val="sccodifiedsection"/>
        <w:rPr>
          <w:rStyle w:val="scinsert"/>
        </w:rPr>
      </w:pPr>
      <w:r>
        <w:rPr>
          <w:rStyle w:val="scinsert"/>
        </w:rPr>
        <w:tab/>
      </w:r>
      <w:r>
        <w:rPr>
          <w:rStyle w:val="scinsert"/>
        </w:rPr>
        <w:tab/>
      </w:r>
      <w:bookmarkStart w:name="ss_T41C31N45S5_lv2_5a1f1f161" w:id="31"/>
      <w:r>
        <w:rPr>
          <w:rStyle w:val="scinsert"/>
        </w:rPr>
        <w:t>(</w:t>
      </w:r>
      <w:bookmarkEnd w:id="31"/>
      <w:r>
        <w:rPr>
          <w:rStyle w:val="scinsert"/>
        </w:rPr>
        <w:t xml:space="preserve">5) </w:t>
      </w:r>
      <w:r w:rsidRPr="001B3A7B">
        <w:rPr>
          <w:rStyle w:val="scinsert"/>
        </w:rPr>
        <w:t>"Fiscal year" begins on July first of each year and ends on June thirtieth of the succeeding year.</w:t>
      </w:r>
    </w:p>
    <w:p w:rsidR="001B3A7B" w:rsidP="002D08BA" w:rsidRDefault="001B3A7B" w14:paraId="7972D210" w14:textId="2C601E50">
      <w:pPr>
        <w:pStyle w:val="sccodifiedsection"/>
        <w:rPr>
          <w:rStyle w:val="scinsert"/>
        </w:rPr>
      </w:pPr>
      <w:r>
        <w:rPr>
          <w:rStyle w:val="scinsert"/>
        </w:rPr>
        <w:tab/>
      </w:r>
      <w:r>
        <w:rPr>
          <w:rStyle w:val="scinsert"/>
        </w:rPr>
        <w:tab/>
      </w:r>
      <w:bookmarkStart w:name="ss_T41C31N45S6_lv2_f28d50171" w:id="32"/>
      <w:r>
        <w:rPr>
          <w:rStyle w:val="scinsert"/>
        </w:rPr>
        <w:t>(</w:t>
      </w:r>
      <w:bookmarkEnd w:id="32"/>
      <w:r>
        <w:rPr>
          <w:rStyle w:val="scinsert"/>
        </w:rPr>
        <w:t>6)</w:t>
      </w:r>
      <w:r w:rsidR="00CC398C">
        <w:rPr>
          <w:rStyle w:val="scinsert"/>
        </w:rPr>
        <w:t xml:space="preserve"> </w:t>
      </w:r>
      <w:r w:rsidRPr="00CC398C" w:rsidR="00CC398C">
        <w:rPr>
          <w:rStyle w:val="scinsert"/>
        </w:rPr>
        <w:t>"Tax year" begins on January first of each year and ends on December thirty‑first of each year</w:t>
      </w:r>
      <w:r w:rsidR="00CC398C">
        <w:rPr>
          <w:rStyle w:val="scinsert"/>
        </w:rPr>
        <w:t>.</w:t>
      </w:r>
    </w:p>
    <w:p w:rsidR="001B3A7B" w:rsidP="002D08BA" w:rsidRDefault="001B3A7B" w14:paraId="0C6AFF69" w14:textId="24BB97F6">
      <w:pPr>
        <w:pStyle w:val="sccodifiedsection"/>
        <w:rPr>
          <w:rStyle w:val="scinsert"/>
        </w:rPr>
      </w:pPr>
      <w:r>
        <w:rPr>
          <w:rStyle w:val="scinsert"/>
        </w:rPr>
        <w:tab/>
      </w:r>
      <w:r>
        <w:rPr>
          <w:rStyle w:val="scinsert"/>
        </w:rPr>
        <w:tab/>
      </w:r>
      <w:bookmarkStart w:name="ss_T41C31N45S7_lv2_277951e53" w:id="33"/>
      <w:r>
        <w:rPr>
          <w:rStyle w:val="scinsert"/>
        </w:rPr>
        <w:t>(</w:t>
      </w:r>
      <w:bookmarkEnd w:id="33"/>
      <w:r>
        <w:rPr>
          <w:rStyle w:val="scinsert"/>
        </w:rPr>
        <w:t>7)</w:t>
      </w:r>
      <w:r w:rsidR="00CC398C">
        <w:rPr>
          <w:rStyle w:val="scinsert"/>
        </w:rPr>
        <w:t xml:space="preserve"> </w:t>
      </w:r>
      <w:r w:rsidRPr="00CC398C" w:rsidR="00CC398C">
        <w:rPr>
          <w:rStyle w:val="scinsert"/>
        </w:rPr>
        <w:t>"Cap" is the maximum projected amount of revenue to be generated in a single year and is the greater amount of either</w:t>
      </w:r>
      <w:r w:rsidR="00CC398C">
        <w:rPr>
          <w:rStyle w:val="scinsert"/>
        </w:rPr>
        <w:t>:</w:t>
      </w:r>
    </w:p>
    <w:p w:rsidR="00CC398C" w:rsidP="002D08BA" w:rsidRDefault="00CC398C" w14:paraId="47EF6D02" w14:textId="6CF6604B">
      <w:pPr>
        <w:pStyle w:val="sccodifiedsection"/>
        <w:rPr>
          <w:rStyle w:val="scinsert"/>
        </w:rPr>
      </w:pPr>
      <w:r>
        <w:rPr>
          <w:rStyle w:val="scinsert"/>
        </w:rPr>
        <w:tab/>
      </w:r>
      <w:r>
        <w:rPr>
          <w:rStyle w:val="scinsert"/>
        </w:rPr>
        <w:tab/>
      </w:r>
      <w:r>
        <w:rPr>
          <w:rStyle w:val="scinsert"/>
        </w:rPr>
        <w:tab/>
      </w:r>
      <w:bookmarkStart w:name="ss_T41C31N45Sa_lv3_12767ff24" w:id="34"/>
      <w:r>
        <w:rPr>
          <w:rStyle w:val="scinsert"/>
        </w:rPr>
        <w:t>(</w:t>
      </w:r>
      <w:bookmarkEnd w:id="34"/>
      <w:r>
        <w:rPr>
          <w:rStyle w:val="scinsert"/>
        </w:rPr>
        <w:t>a) the actual benefits paid in the prior fiscal year; or</w:t>
      </w:r>
    </w:p>
    <w:p w:rsidR="00CC398C" w:rsidP="002D08BA" w:rsidRDefault="00CC398C" w14:paraId="78AAFE64" w14:textId="500F918A">
      <w:pPr>
        <w:pStyle w:val="sccodifiedsection"/>
        <w:rPr>
          <w:rStyle w:val="scinsert"/>
        </w:rPr>
      </w:pPr>
      <w:r>
        <w:rPr>
          <w:rStyle w:val="scinsert"/>
        </w:rPr>
        <w:tab/>
      </w:r>
      <w:r>
        <w:rPr>
          <w:rStyle w:val="scinsert"/>
        </w:rPr>
        <w:tab/>
      </w:r>
      <w:r>
        <w:rPr>
          <w:rStyle w:val="scinsert"/>
        </w:rPr>
        <w:tab/>
      </w:r>
      <w:bookmarkStart w:name="ss_T41C31N45Sb_lv3_f49eb0ad3" w:id="35"/>
      <w:r>
        <w:rPr>
          <w:rStyle w:val="scinsert"/>
        </w:rPr>
        <w:t>(</w:t>
      </w:r>
      <w:bookmarkEnd w:id="35"/>
      <w:r>
        <w:rPr>
          <w:rStyle w:val="scinsert"/>
        </w:rPr>
        <w:t>b) the projected benefits for the next tax year.</w:t>
      </w:r>
    </w:p>
    <w:p w:rsidR="00CC398C" w:rsidP="002D08BA" w:rsidRDefault="00CC398C" w14:paraId="5FF2F977" w14:textId="216D545A">
      <w:pPr>
        <w:pStyle w:val="sccodifiedsection"/>
        <w:rPr>
          <w:rStyle w:val="scinsert"/>
        </w:rPr>
      </w:pPr>
      <w:r>
        <w:rPr>
          <w:rStyle w:val="scinsert"/>
        </w:rPr>
        <w:tab/>
      </w:r>
      <w:r>
        <w:rPr>
          <w:rStyle w:val="scinsert"/>
        </w:rPr>
        <w:tab/>
      </w:r>
      <w:bookmarkStart w:name="ss_T41C31N45S8_lv2_193d45606" w:id="36"/>
      <w:r>
        <w:rPr>
          <w:rStyle w:val="scinsert"/>
        </w:rPr>
        <w:t>(</w:t>
      </w:r>
      <w:bookmarkEnd w:id="36"/>
      <w:r>
        <w:rPr>
          <w:rStyle w:val="scinsert"/>
        </w:rPr>
        <w:t xml:space="preserve">8) </w:t>
      </w:r>
      <w:r w:rsidRPr="00CC398C">
        <w:rPr>
          <w:rStyle w:val="scinsert"/>
        </w:rPr>
        <w:t>“Actual tax collections” excludes all penalties, interests, contingency surcharges, and recording fees</w:t>
      </w:r>
      <w:r w:rsidR="00E04C71">
        <w:t>.</w:t>
      </w:r>
    </w:p>
    <w:p w:rsidR="00DC2833" w:rsidP="002D08BA" w:rsidRDefault="00DC2833" w14:paraId="72E9CADE" w14:textId="27584CD4">
      <w:pPr>
        <w:pStyle w:val="sccodifiedsection"/>
        <w:rPr>
          <w:rStyle w:val="scinsert"/>
        </w:rPr>
      </w:pPr>
      <w:r>
        <w:rPr>
          <w:rStyle w:val="scinsert"/>
        </w:rPr>
        <w:tab/>
      </w:r>
      <w:bookmarkStart w:name="ss_T41C31N45SB_lv1_c8574def2" w:id="37"/>
      <w:proofErr w:type="gramStart"/>
      <w:r>
        <w:rPr>
          <w:rStyle w:val="scinsert"/>
        </w:rPr>
        <w:t>(</w:t>
      </w:r>
      <w:bookmarkEnd w:id="37"/>
      <w:r>
        <w:rPr>
          <w:rStyle w:val="scinsert"/>
        </w:rPr>
        <w:t xml:space="preserve">B) </w:t>
      </w:r>
      <w:r w:rsidRPr="00DC2833">
        <w:rPr>
          <w:rStyle w:val="scinsert"/>
        </w:rPr>
        <w:t>Each</w:t>
      </w:r>
      <w:proofErr w:type="gramEnd"/>
      <w:r w:rsidRPr="00DC2833">
        <w:rPr>
          <w:rStyle w:val="scinsert"/>
        </w:rPr>
        <w:t xml:space="preserve"> year the department must calculate the income necessary to pay benefits and reach the fund solvency target for the unemployment trust fund. The department determines the total income needed as follows:</w:t>
      </w:r>
    </w:p>
    <w:p w:rsidR="00DC2833" w:rsidP="002D08BA" w:rsidRDefault="00DC2833" w14:paraId="502D7901" w14:textId="5803EB70">
      <w:pPr>
        <w:pStyle w:val="sccodifiedsection"/>
        <w:rPr>
          <w:rStyle w:val="scinsert"/>
        </w:rPr>
      </w:pPr>
      <w:r>
        <w:rPr>
          <w:rStyle w:val="scinsert"/>
        </w:rPr>
        <w:tab/>
      </w:r>
      <w:r>
        <w:rPr>
          <w:rStyle w:val="scinsert"/>
        </w:rPr>
        <w:tab/>
      </w:r>
      <w:bookmarkStart w:name="ss_T41C31N45S1_lv2_728c194da" w:id="38"/>
      <w:r>
        <w:rPr>
          <w:rStyle w:val="scinsert"/>
        </w:rPr>
        <w:t>(</w:t>
      </w:r>
      <w:bookmarkEnd w:id="38"/>
      <w:r>
        <w:rPr>
          <w:rStyle w:val="scinsert"/>
        </w:rPr>
        <w:t xml:space="preserve">1) </w:t>
      </w:r>
      <w:r w:rsidRPr="00DC2833">
        <w:rPr>
          <w:rStyle w:val="scinsert"/>
        </w:rPr>
        <w:t>Projected benefits will be determined for the next tax year with annual historical data as well as unemployment rate projections provided by the Congressional Budget Office.</w:t>
      </w:r>
    </w:p>
    <w:p w:rsidR="00DC2833" w:rsidP="002D08BA" w:rsidRDefault="00DC2833" w14:paraId="0E944EF9" w14:textId="4F2B4EAE">
      <w:pPr>
        <w:pStyle w:val="sccodifiedsection"/>
        <w:rPr>
          <w:rStyle w:val="scinsert"/>
        </w:rPr>
      </w:pPr>
      <w:r>
        <w:rPr>
          <w:rStyle w:val="scinsert"/>
        </w:rPr>
        <w:tab/>
      </w:r>
      <w:r>
        <w:rPr>
          <w:rStyle w:val="scinsert"/>
        </w:rPr>
        <w:tab/>
      </w:r>
      <w:bookmarkStart w:name="ss_T41C31N45S2_lv2_c56e8157f" w:id="39"/>
      <w:r>
        <w:rPr>
          <w:rStyle w:val="scinsert"/>
        </w:rPr>
        <w:t>(</w:t>
      </w:r>
      <w:bookmarkEnd w:id="39"/>
      <w:r>
        <w:rPr>
          <w:rStyle w:val="scinsert"/>
        </w:rPr>
        <w:t xml:space="preserve">2) </w:t>
      </w:r>
      <w:r w:rsidRPr="00DC2833">
        <w:rPr>
          <w:rStyle w:val="scinsert"/>
        </w:rPr>
        <w:t xml:space="preserve">A solvency surcharge shall be in effect for each tax year the trust fund reserve is less than the fund solvency target, as of June </w:t>
      </w:r>
      <w:r w:rsidR="007600D0">
        <w:rPr>
          <w:rStyle w:val="scinsert"/>
        </w:rPr>
        <w:t>thirtieth</w:t>
      </w:r>
      <w:r w:rsidRPr="00DC2833">
        <w:rPr>
          <w:rStyle w:val="scinsert"/>
        </w:rPr>
        <w:t>. The aggregate amount of the solvency surcharge will be determined for each tax year to be the amount calculated to return the unemployment trust fund to the fund solvency target within five years subject to:</w:t>
      </w:r>
    </w:p>
    <w:p w:rsidR="00470DFA" w:rsidP="002D08BA" w:rsidRDefault="00470DFA" w14:paraId="19FB5515" w14:textId="4AB821FF">
      <w:pPr>
        <w:pStyle w:val="sccodifiedsection"/>
        <w:rPr>
          <w:rStyle w:val="scinsert"/>
        </w:rPr>
      </w:pPr>
      <w:r>
        <w:rPr>
          <w:rStyle w:val="scinsert"/>
        </w:rPr>
        <w:tab/>
      </w:r>
      <w:r>
        <w:rPr>
          <w:rStyle w:val="scinsert"/>
        </w:rPr>
        <w:tab/>
      </w:r>
      <w:r>
        <w:rPr>
          <w:rStyle w:val="scinsert"/>
        </w:rPr>
        <w:tab/>
      </w:r>
      <w:bookmarkStart w:name="ss_T41C31N45Sa_lv3_99daa6151" w:id="40"/>
      <w:r>
        <w:rPr>
          <w:rStyle w:val="scinsert"/>
        </w:rPr>
        <w:t>(</w:t>
      </w:r>
      <w:bookmarkEnd w:id="40"/>
      <w:r>
        <w:rPr>
          <w:rStyle w:val="scinsert"/>
        </w:rPr>
        <w:t xml:space="preserve">a) </w:t>
      </w:r>
      <w:r w:rsidRPr="00470DFA">
        <w:rPr>
          <w:rStyle w:val="scinsert"/>
        </w:rPr>
        <w:t>When actual benefits paid in the prior fiscal year are greater than the actual tax collections received in the prior fiscal year, then the cap is triggered. Once triggered, then:</w:t>
      </w:r>
    </w:p>
    <w:p w:rsidR="00470DFA" w:rsidP="002D08BA" w:rsidRDefault="00470DFA" w14:paraId="58791A50" w14:textId="5A0D65D2">
      <w:pPr>
        <w:pStyle w:val="sccodifiedsection"/>
        <w:rPr>
          <w:rStyle w:val="scinsert"/>
        </w:rPr>
      </w:pPr>
      <w:r>
        <w:rPr>
          <w:rStyle w:val="scinsert"/>
        </w:rPr>
        <w:tab/>
      </w:r>
      <w:r>
        <w:rPr>
          <w:rStyle w:val="scinsert"/>
        </w:rPr>
        <w:tab/>
      </w:r>
      <w:r>
        <w:rPr>
          <w:rStyle w:val="scinsert"/>
        </w:rPr>
        <w:tab/>
      </w:r>
      <w:r>
        <w:rPr>
          <w:rStyle w:val="scinsert"/>
        </w:rPr>
        <w:tab/>
      </w:r>
      <w:bookmarkStart w:name="ss_T41C31N45Si_lv4_695282806" w:id="41"/>
      <w:r>
        <w:rPr>
          <w:rStyle w:val="scinsert"/>
        </w:rPr>
        <w:t>(</w:t>
      </w:r>
      <w:bookmarkEnd w:id="41"/>
      <w:proofErr w:type="spellStart"/>
      <w:r>
        <w:rPr>
          <w:rStyle w:val="scinsert"/>
        </w:rPr>
        <w:t>i</w:t>
      </w:r>
      <w:proofErr w:type="spellEnd"/>
      <w:r>
        <w:rPr>
          <w:rStyle w:val="scinsert"/>
        </w:rPr>
        <w:t>)</w:t>
      </w:r>
      <w:r w:rsidRPr="00470DFA">
        <w:rPr>
          <w:rStyle w:val="scinsert"/>
        </w:rPr>
        <w:t xml:space="preserve"> If projected benefits for the next tax year are less than the actual benefits paid in the prior fiscal year, then the solvency surcharge shall be the difference between the actual benefits paid in the prior fiscal year and the projected benefits.</w:t>
      </w:r>
    </w:p>
    <w:p w:rsidR="00AC7630" w:rsidP="002D08BA" w:rsidRDefault="00470DFA" w14:paraId="552EC12B" w14:textId="77777777">
      <w:pPr>
        <w:pStyle w:val="sccodifiedsection"/>
        <w:rPr>
          <w:rStyle w:val="scinsert"/>
        </w:rPr>
        <w:sectPr w:rsidR="00AC7630" w:rsidSect="00AC7630">
          <w:pgSz w:w="12240" w:h="15840" w:code="1"/>
          <w:pgMar w:top="1008" w:right="1627" w:bottom="1008" w:left="1627" w:header="720" w:footer="720" w:gutter="0"/>
          <w:lnNumType w:countBy="1" w:restart="newSection"/>
          <w:cols w:space="708"/>
          <w:docGrid w:linePitch="360"/>
        </w:sectPr>
      </w:pPr>
      <w:r>
        <w:rPr>
          <w:rStyle w:val="scinsert"/>
        </w:rPr>
        <w:tab/>
      </w:r>
      <w:r>
        <w:rPr>
          <w:rStyle w:val="scinsert"/>
        </w:rPr>
        <w:tab/>
      </w:r>
      <w:r>
        <w:rPr>
          <w:rStyle w:val="scinsert"/>
        </w:rPr>
        <w:tab/>
      </w:r>
      <w:r>
        <w:rPr>
          <w:rStyle w:val="scinsert"/>
        </w:rPr>
        <w:tab/>
      </w:r>
      <w:bookmarkStart w:name="ss_T41C31N45Sii_lv4_cb3d7ca4c" w:id="42"/>
      <w:r>
        <w:rPr>
          <w:rStyle w:val="scinsert"/>
        </w:rPr>
        <w:t>(</w:t>
      </w:r>
      <w:bookmarkEnd w:id="42"/>
      <w:r>
        <w:rPr>
          <w:rStyle w:val="scinsert"/>
        </w:rPr>
        <w:t>ii)</w:t>
      </w:r>
      <w:r w:rsidRPr="00470DFA">
        <w:rPr>
          <w:rStyle w:val="scinsert"/>
        </w:rPr>
        <w:t xml:space="preserve"> If projected benefits for the next tax year are greater than the actual benefits paid in the </w:t>
      </w:r>
    </w:p>
    <w:p w:rsidR="00470DFA" w:rsidP="002D08BA" w:rsidRDefault="00470DFA" w14:paraId="3C89668C" w14:textId="0E97042C">
      <w:pPr>
        <w:pStyle w:val="sccodifiedsection"/>
        <w:rPr>
          <w:rStyle w:val="scinsert"/>
        </w:rPr>
      </w:pPr>
      <w:bookmarkStart w:name="up_a02ae2f9d" w:id="43"/>
      <w:r w:rsidRPr="00470DFA">
        <w:rPr>
          <w:rStyle w:val="scinsert"/>
        </w:rPr>
        <w:lastRenderedPageBreak/>
        <w:t>p</w:t>
      </w:r>
      <w:bookmarkEnd w:id="43"/>
      <w:r w:rsidRPr="00470DFA">
        <w:rPr>
          <w:rStyle w:val="scinsert"/>
        </w:rPr>
        <w:t>rior fiscal year, then no additional solvency surcharge will be added for the next tax year.</w:t>
      </w:r>
    </w:p>
    <w:p w:rsidR="002244EF" w:rsidP="002D08BA" w:rsidRDefault="002244EF" w14:paraId="1FB877C3" w14:textId="2F62D687">
      <w:pPr>
        <w:pStyle w:val="sccodifiedsection"/>
      </w:pPr>
      <w:r>
        <w:rPr>
          <w:rStyle w:val="scinsert"/>
        </w:rPr>
        <w:tab/>
      </w:r>
      <w:r>
        <w:rPr>
          <w:rStyle w:val="scinsert"/>
        </w:rPr>
        <w:tab/>
      </w:r>
      <w:r>
        <w:rPr>
          <w:rStyle w:val="scinsert"/>
        </w:rPr>
        <w:tab/>
      </w:r>
      <w:bookmarkStart w:name="ss_T41C31N45Sb_lv3_42c9e304d" w:id="44"/>
      <w:r>
        <w:rPr>
          <w:rStyle w:val="scinsert"/>
        </w:rPr>
        <w:t>(</w:t>
      </w:r>
      <w:bookmarkEnd w:id="44"/>
      <w:r>
        <w:rPr>
          <w:rStyle w:val="scinsert"/>
        </w:rPr>
        <w:t xml:space="preserve">b) </w:t>
      </w:r>
      <w:r w:rsidRPr="002244EF">
        <w:rPr>
          <w:rStyle w:val="scinsert"/>
        </w:rPr>
        <w:t>After the cap has been triggered, once actual benefits paid in the prior fiscal year were less than actual tax collections in the prior fiscal year, then tax rates for the next tax year will be set based on returning the unemployment trust fund to the fund solvency target within the next five years</w:t>
      </w:r>
      <w:r w:rsidR="00185249">
        <w:rPr>
          <w:rStyle w:val="scinsert"/>
        </w:rPr>
        <w:t>.</w:t>
      </w:r>
    </w:p>
    <w:p w:rsidR="00162827" w:rsidP="002D08BA" w:rsidRDefault="00162827" w14:paraId="359B27B4" w14:textId="42B4E30A">
      <w:pPr>
        <w:pStyle w:val="sccodifiedsection"/>
        <w:rPr>
          <w:rStyle w:val="scinsert"/>
        </w:rPr>
      </w:pPr>
      <w:r>
        <w:rPr>
          <w:rStyle w:val="scinsert"/>
        </w:rPr>
        <w:tab/>
      </w:r>
      <w:r>
        <w:rPr>
          <w:rStyle w:val="scinsert"/>
        </w:rPr>
        <w:tab/>
      </w:r>
      <w:bookmarkStart w:name="ss_T41C31N45S3_lv2_79d405484" w:id="45"/>
      <w:r>
        <w:rPr>
          <w:rStyle w:val="scinsert"/>
        </w:rPr>
        <w:t>(</w:t>
      </w:r>
      <w:bookmarkEnd w:id="45"/>
      <w:r>
        <w:rPr>
          <w:rStyle w:val="scinsert"/>
        </w:rPr>
        <w:t xml:space="preserve">3) </w:t>
      </w:r>
      <w:r w:rsidRPr="00162827">
        <w:rPr>
          <w:rStyle w:val="scinsert"/>
        </w:rPr>
        <w:t>If the balance of the unemployment trust fund, as of the end of the most recently completed fiscal year, is greater than the fund solvency target, then the department may use the surplus amount to reduce taxes in the next tax year.</w:t>
      </w:r>
    </w:p>
    <w:p w:rsidR="00162827" w:rsidP="002D08BA" w:rsidRDefault="00162827" w14:paraId="1F31FB33" w14:textId="54518E51">
      <w:pPr>
        <w:pStyle w:val="sccodifiedsection"/>
      </w:pPr>
      <w:r>
        <w:rPr>
          <w:rStyle w:val="scinsert"/>
        </w:rPr>
        <w:tab/>
      </w:r>
      <w:r>
        <w:rPr>
          <w:rStyle w:val="scinsert"/>
        </w:rPr>
        <w:tab/>
      </w:r>
      <w:bookmarkStart w:name="ss_T41C31N45S4_lv2_c48b6a915" w:id="46"/>
      <w:r>
        <w:rPr>
          <w:rStyle w:val="scinsert"/>
        </w:rPr>
        <w:t>(</w:t>
      </w:r>
      <w:bookmarkEnd w:id="46"/>
      <w:r>
        <w:rPr>
          <w:rStyle w:val="scinsert"/>
        </w:rPr>
        <w:t xml:space="preserve">4) </w:t>
      </w:r>
      <w:r w:rsidRPr="00162827">
        <w:rPr>
          <w:rStyle w:val="scinsert"/>
        </w:rPr>
        <w:t>Notwithstanding the provisions of subsection (2), once the fund solvency target has been met, in subsequent tax years, if the unemployment trust fund balance does not meet the fund solvency target as of the end of the most recently completed fiscal year, then the solvency surcharge shall be set as</w:t>
      </w:r>
      <w:r w:rsidR="006B6AD7">
        <w:rPr>
          <w:rStyle w:val="scinsert"/>
        </w:rPr>
        <w:t xml:space="preserve"> follows</w:t>
      </w:r>
      <w:r w:rsidRPr="00162827">
        <w:rPr>
          <w:rStyle w:val="scinsert"/>
        </w:rPr>
        <w:t>:</w:t>
      </w:r>
    </w:p>
    <w:tbl>
      <w:tblPr>
        <w:tblW w:w="9757" w:type="dxa"/>
        <w:tblInd w:w="-720" w:type="dxa"/>
        <w:tblLayout w:type="fixed"/>
        <w:tblLook w:val="0000" w:firstRow="0" w:lastRow="0" w:firstColumn="0" w:lastColumn="0" w:noHBand="0" w:noVBand="0"/>
        <w:tblDescription w:val="table_draft_1731441987087"/>
      </w:tblPr>
      <w:tblGrid>
        <w:gridCol w:w="601"/>
        <w:gridCol w:w="4578"/>
        <w:gridCol w:w="4578"/>
      </w:tblGrid>
      <w:tr w:rsidR="006B6AD7" w:rsidTr="0062247E" w14:paraId="55627FE4" w14:textId="77777777">
        <w:trPr>
          <w:cantSplit/>
        </w:trPr>
        <w:tc>
          <w:tcPr>
            <w:tcW w:w="601" w:type="dxa"/>
            <w:tcBorders>
              <w:right w:val="single" w:color="auto" w:sz="4" w:space="0"/>
            </w:tcBorders>
            <w:tcMar>
              <w:left w:w="0" w:type="dxa"/>
              <w:right w:w="244" w:type="dxa"/>
            </w:tcMar>
          </w:tcPr>
          <w:p w:rsidR="00AC7630" w:rsidP="0062247E" w:rsidRDefault="00AC7630" w14:paraId="11587051" w14:textId="77777777">
            <w:pPr>
              <w:pStyle w:val="sctableln"/>
            </w:pPr>
            <w:r>
              <w:t>12</w:t>
            </w:r>
          </w:p>
          <w:p w:rsidR="006B6AD7" w:rsidP="00AC7630" w:rsidRDefault="00AC7630" w14:paraId="66A2C07A" w14:textId="08D9881B">
            <w:pPr>
              <w:pStyle w:val="sctableln"/>
              <w:rPr>
                <w:rStyle w:val="scinsert"/>
              </w:rPr>
            </w:pPr>
            <w:r>
              <w:t>13</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0CBF006F" w14:textId="77777777">
            <w:pPr>
              <w:pStyle w:val="sctablecodifiedsection"/>
              <w:rPr>
                <w:rStyle w:val="scinsert"/>
              </w:rPr>
            </w:pPr>
            <w:r w:rsidRPr="00D345D7">
              <w:rPr>
                <w:rStyle w:val="scinsert"/>
              </w:rPr>
              <w:t>Percentage the unemployment trust fund</w:t>
            </w:r>
            <w:r>
              <w:rPr>
                <w:rStyle w:val="scinsert"/>
              </w:rPr>
              <w:t xml:space="preserve"> </w:t>
            </w:r>
            <w:r w:rsidRPr="00D345D7">
              <w:rPr>
                <w:rStyle w:val="scinsert"/>
              </w:rPr>
              <w:t>balance is below the fund adequacy target</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16805C52" w14:textId="77777777">
            <w:pPr>
              <w:pStyle w:val="sctablecodifiedsection"/>
              <w:rPr>
                <w:rStyle w:val="scinsert"/>
              </w:rPr>
            </w:pPr>
            <w:r w:rsidRPr="00D345D7">
              <w:rPr>
                <w:rStyle w:val="scinsert"/>
              </w:rPr>
              <w:t>Rebuilding period</w:t>
            </w:r>
          </w:p>
        </w:tc>
      </w:tr>
      <w:tr w:rsidR="006B6AD7" w:rsidTr="0062247E" w14:paraId="6A44ACCC" w14:textId="77777777">
        <w:trPr>
          <w:cantSplit/>
        </w:trPr>
        <w:tc>
          <w:tcPr>
            <w:tcW w:w="601" w:type="dxa"/>
            <w:tcBorders>
              <w:right w:val="single" w:color="auto" w:sz="4" w:space="0"/>
            </w:tcBorders>
            <w:tcMar>
              <w:left w:w="0" w:type="dxa"/>
              <w:right w:w="244" w:type="dxa"/>
            </w:tcMar>
          </w:tcPr>
          <w:p w:rsidR="006B6AD7" w:rsidP="0062247E" w:rsidRDefault="00AC7630" w14:paraId="3ED14052" w14:textId="1C471B86">
            <w:pPr>
              <w:pStyle w:val="sctableln"/>
              <w:rPr>
                <w:rStyle w:val="scinsert"/>
              </w:rPr>
            </w:pPr>
            <w:r>
              <w:t>14</w:t>
            </w:r>
          </w:p>
        </w:tc>
        <w:tc>
          <w:tcPr>
            <w:tcW w:w="4578" w:type="dxa"/>
            <w:tcBorders>
              <w:top w:val="single" w:color="auto" w:sz="4" w:space="0"/>
              <w:left w:val="single" w:color="auto" w:sz="4" w:space="0"/>
              <w:bottom w:val="single" w:color="auto" w:sz="4" w:space="0"/>
              <w:right w:val="single" w:color="auto" w:sz="4" w:space="0"/>
            </w:tcBorders>
          </w:tcPr>
          <w:p w:rsidRPr="00D345D7" w:rsidR="006B6AD7" w:rsidP="0062247E" w:rsidRDefault="006B6AD7" w14:paraId="7C9D523E" w14:textId="77777777">
            <w:pPr>
              <w:pStyle w:val="sctablecodifiedsection"/>
              <w:rPr>
                <w:rStyle w:val="scinsert"/>
              </w:rPr>
            </w:pPr>
            <w:r w:rsidRPr="00D345D7">
              <w:rPr>
                <w:rStyle w:val="scinsert"/>
              </w:rPr>
              <w:t>More than 0.0000%, but less than 2.5000%</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3A69072A" w14:textId="77777777">
            <w:pPr>
              <w:pStyle w:val="sctablecodifiedsection"/>
              <w:rPr>
                <w:rStyle w:val="scinsert"/>
              </w:rPr>
            </w:pPr>
            <w:r>
              <w:rPr>
                <w:rStyle w:val="scinsert"/>
              </w:rPr>
              <w:t>One year</w:t>
            </w:r>
          </w:p>
        </w:tc>
      </w:tr>
      <w:tr w:rsidR="006B6AD7" w:rsidTr="0062247E" w14:paraId="493D1DDF" w14:textId="77777777">
        <w:trPr>
          <w:cantSplit/>
        </w:trPr>
        <w:tc>
          <w:tcPr>
            <w:tcW w:w="601" w:type="dxa"/>
            <w:tcBorders>
              <w:right w:val="single" w:color="auto" w:sz="4" w:space="0"/>
            </w:tcBorders>
            <w:tcMar>
              <w:left w:w="0" w:type="dxa"/>
              <w:right w:w="244" w:type="dxa"/>
            </w:tcMar>
          </w:tcPr>
          <w:p w:rsidR="006B6AD7" w:rsidP="0062247E" w:rsidRDefault="00AC7630" w14:paraId="67A60671" w14:textId="6EF7A17E">
            <w:pPr>
              <w:pStyle w:val="sctableln"/>
              <w:rPr>
                <w:rStyle w:val="scinsert"/>
              </w:rPr>
            </w:pPr>
            <w:r>
              <w:t>15</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67521250" w14:textId="77777777">
            <w:pPr>
              <w:pStyle w:val="sctablecodifiedsection"/>
              <w:rPr>
                <w:rStyle w:val="scinsert"/>
              </w:rPr>
            </w:pPr>
            <w:r w:rsidRPr="00D345D7">
              <w:rPr>
                <w:rStyle w:val="scinsert"/>
              </w:rPr>
              <w:t>2.5000% or more, but less than 5.0000%</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52956B2A" w14:textId="77777777">
            <w:pPr>
              <w:pStyle w:val="sctablecodifiedsection"/>
              <w:rPr>
                <w:rStyle w:val="scinsert"/>
              </w:rPr>
            </w:pPr>
            <w:r>
              <w:rPr>
                <w:rStyle w:val="scinsert"/>
              </w:rPr>
              <w:t>Two years</w:t>
            </w:r>
          </w:p>
        </w:tc>
      </w:tr>
      <w:tr w:rsidR="006B6AD7" w:rsidTr="0062247E" w14:paraId="478C1D0B" w14:textId="77777777">
        <w:trPr>
          <w:cantSplit/>
        </w:trPr>
        <w:tc>
          <w:tcPr>
            <w:tcW w:w="601" w:type="dxa"/>
            <w:tcBorders>
              <w:right w:val="single" w:color="auto" w:sz="4" w:space="0"/>
            </w:tcBorders>
            <w:tcMar>
              <w:left w:w="0" w:type="dxa"/>
              <w:right w:w="244" w:type="dxa"/>
            </w:tcMar>
          </w:tcPr>
          <w:p w:rsidR="006B6AD7" w:rsidP="0062247E" w:rsidRDefault="00AC7630" w14:paraId="48AFD844" w14:textId="2CFB595C">
            <w:pPr>
              <w:pStyle w:val="sctableln"/>
              <w:rPr>
                <w:rStyle w:val="scinsert"/>
              </w:rPr>
            </w:pPr>
            <w:r>
              <w:t>16</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1D0883E5" w14:textId="77777777">
            <w:pPr>
              <w:pStyle w:val="sctablecodifiedsection"/>
              <w:rPr>
                <w:rStyle w:val="scinsert"/>
              </w:rPr>
            </w:pPr>
            <w:r w:rsidRPr="00D345D7">
              <w:rPr>
                <w:rStyle w:val="scinsert"/>
              </w:rPr>
              <w:t>5.0000% or more, but less than 7.5000%</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6AB89DD6" w14:textId="77777777">
            <w:pPr>
              <w:pStyle w:val="sctablecodifiedsection"/>
              <w:rPr>
                <w:rStyle w:val="scinsert"/>
              </w:rPr>
            </w:pPr>
            <w:r>
              <w:rPr>
                <w:rStyle w:val="scinsert"/>
              </w:rPr>
              <w:t>Three years</w:t>
            </w:r>
          </w:p>
        </w:tc>
      </w:tr>
      <w:tr w:rsidR="006B6AD7" w:rsidTr="0062247E" w14:paraId="29653A9A" w14:textId="77777777">
        <w:trPr>
          <w:cantSplit/>
        </w:trPr>
        <w:tc>
          <w:tcPr>
            <w:tcW w:w="601" w:type="dxa"/>
            <w:tcBorders>
              <w:right w:val="single" w:color="auto" w:sz="4" w:space="0"/>
            </w:tcBorders>
            <w:tcMar>
              <w:left w:w="0" w:type="dxa"/>
              <w:right w:w="244" w:type="dxa"/>
            </w:tcMar>
          </w:tcPr>
          <w:p w:rsidR="006B6AD7" w:rsidP="0062247E" w:rsidRDefault="00AC7630" w14:paraId="654303F6" w14:textId="419FD831">
            <w:pPr>
              <w:pStyle w:val="sctableln"/>
              <w:rPr>
                <w:rStyle w:val="scinsert"/>
              </w:rPr>
            </w:pPr>
            <w:r>
              <w:t>17</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56FBF3D2" w14:textId="77777777">
            <w:pPr>
              <w:pStyle w:val="sctablecodifiedsection"/>
              <w:rPr>
                <w:rStyle w:val="scinsert"/>
              </w:rPr>
            </w:pPr>
            <w:r w:rsidRPr="00D345D7">
              <w:rPr>
                <w:rStyle w:val="scinsert"/>
              </w:rPr>
              <w:t>7.5000% or more</w:t>
            </w:r>
          </w:p>
        </w:tc>
        <w:tc>
          <w:tcPr>
            <w:tcW w:w="4578" w:type="dxa"/>
            <w:tcBorders>
              <w:top w:val="single" w:color="auto" w:sz="4" w:space="0"/>
              <w:left w:val="single" w:color="auto" w:sz="4" w:space="0"/>
              <w:bottom w:val="single" w:color="auto" w:sz="4" w:space="0"/>
              <w:right w:val="single" w:color="auto" w:sz="4" w:space="0"/>
            </w:tcBorders>
          </w:tcPr>
          <w:p w:rsidR="006B6AD7" w:rsidP="0062247E" w:rsidRDefault="006B6AD7" w14:paraId="1AC59802" w14:textId="77777777">
            <w:pPr>
              <w:pStyle w:val="sctablecodifiedsection"/>
              <w:rPr>
                <w:rStyle w:val="scinsert"/>
              </w:rPr>
            </w:pPr>
            <w:r>
              <w:rPr>
                <w:rStyle w:val="scinsert"/>
              </w:rPr>
              <w:t>Four years</w:t>
            </w:r>
          </w:p>
        </w:tc>
      </w:tr>
    </w:tbl>
    <w:p w:rsidR="00AC7630" w:rsidP="00AC7630" w:rsidRDefault="00AC7630" w14:paraId="58509E72" w14:textId="77777777">
      <w:pPr>
        <w:pStyle w:val="sccodifiedsection"/>
        <w:suppressLineNumbers/>
        <w:spacing w:line="14" w:lineRule="exact"/>
        <w:sectPr w:rsidR="00AC7630" w:rsidSect="00AC7630">
          <w:pgSz w:w="12240" w:h="15840" w:code="1"/>
          <w:pgMar w:top="1008" w:right="1627" w:bottom="1008" w:left="1627" w:header="720" w:footer="720" w:gutter="0"/>
          <w:lnNumType w:countBy="1" w:restart="newSection"/>
          <w:cols w:space="708"/>
          <w:docGrid w:linePitch="360"/>
        </w:sectPr>
      </w:pPr>
    </w:p>
    <w:p w:rsidR="002D08BA" w:rsidP="002D08BA" w:rsidRDefault="002D08BA" w14:paraId="457BFB20" w14:textId="4D819664">
      <w:pPr>
        <w:pStyle w:val="sccodifiedsection"/>
      </w:pPr>
      <w:r>
        <w:tab/>
      </w:r>
      <w:r>
        <w:rPr>
          <w:rStyle w:val="scstrike"/>
        </w:rPr>
        <w:t>(B)</w:t>
      </w:r>
      <w:bookmarkStart w:name="ss_T41C31N45SC_lv1_27d746449" w:id="47"/>
      <w:r w:rsidR="00DC2833">
        <w:rPr>
          <w:rStyle w:val="scinsert"/>
        </w:rPr>
        <w:t>(</w:t>
      </w:r>
      <w:bookmarkEnd w:id="47"/>
      <w:r w:rsidR="00DC2833">
        <w:rPr>
          <w:rStyle w:val="scinsert"/>
        </w:rPr>
        <w:t>C)</w:t>
      </w:r>
      <w:r>
        <w:t xml:space="preserve">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2D08BA" w:rsidP="002D08BA" w:rsidRDefault="002D08BA" w14:paraId="405DC315" w14:textId="77777777">
      <w:pPr>
        <w:pStyle w:val="sccodifiedsection"/>
      </w:pPr>
      <w:r>
        <w:tab/>
      </w:r>
      <w:r>
        <w:tab/>
      </w:r>
      <w:bookmarkStart w:name="ss_T41C31N45S1_lv2_244295d4f" w:id="48"/>
      <w:r>
        <w:t>(</w:t>
      </w:r>
      <w:bookmarkEnd w:id="48"/>
      <w:r>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rsidR="002D08BA" w:rsidP="002D08BA" w:rsidRDefault="002D08BA" w14:paraId="6811C8E7" w14:textId="77777777">
      <w:pPr>
        <w:pStyle w:val="sccodifiedsection"/>
      </w:pPr>
      <w:r>
        <w:tab/>
      </w:r>
      <w:r>
        <w:tab/>
      </w:r>
      <w:bookmarkStart w:name="ss_T41C31N45S2_lv2_6a6e7e775" w:id="49"/>
      <w:r>
        <w:t>(</w:t>
      </w:r>
      <w:bookmarkEnd w:id="49"/>
      <w:r>
        <w:t>2) The historic relationship, calculated from 1980 to present, between the total unemployment rate and the insured unemployment rate in South Carolina will be used to adjust the projected total unemployment rate to the rate of insured unemployment.</w:t>
      </w:r>
    </w:p>
    <w:p w:rsidR="002D08BA" w:rsidP="002D08BA" w:rsidRDefault="002D08BA" w14:paraId="0D5542AD" w14:textId="77777777">
      <w:pPr>
        <w:pStyle w:val="sccodifiedsection"/>
      </w:pPr>
      <w:r>
        <w:tab/>
      </w:r>
      <w:r>
        <w:tab/>
      </w:r>
      <w:bookmarkStart w:name="ss_T41C31N45S3_lv2_b44feb263" w:id="50"/>
      <w:r>
        <w:t>(</w:t>
      </w:r>
      <w:bookmarkEnd w:id="50"/>
      <w:r>
        <w:t xml:space="preserve">3) Estimates of forecasted benefits will be based upon the prior </w:t>
      </w:r>
      <w:proofErr w:type="gramStart"/>
      <w:r>
        <w:t>three year</w:t>
      </w:r>
      <w:proofErr w:type="gramEnd"/>
      <w:r>
        <w:t xml:space="preserve"> average of the annual number of weeks compensated multiplied by an estimate of the average weekly benefit for the next year.</w:t>
      </w:r>
    </w:p>
    <w:p w:rsidR="002D08BA" w:rsidP="002D08BA" w:rsidRDefault="002D08BA" w14:paraId="1AEBAAE3" w14:textId="77777777">
      <w:pPr>
        <w:pStyle w:val="sccodifiedsection"/>
      </w:pPr>
      <w:r>
        <w:tab/>
      </w:r>
      <w:r>
        <w:tab/>
      </w:r>
      <w:bookmarkStart w:name="ss_T41C31N45S4_lv2_0cd4421bd" w:id="51"/>
      <w:r>
        <w:t>(</w:t>
      </w:r>
      <w:bookmarkEnd w:id="51"/>
      <w:r>
        <w:t>4) Estimates of amounts to pay to avoid FUTA credit reductions and amount of repayments on the loan will be projected through consultation with officials at the US Department of Labor.</w:t>
      </w:r>
    </w:p>
    <w:p w:rsidR="00AC7630" w:rsidP="002D08BA" w:rsidRDefault="002D08BA" w14:paraId="7DB56F6D" w14:textId="77777777">
      <w:pPr>
        <w:pStyle w:val="sccodifiedsection"/>
        <w:rPr>
          <w:rStyle w:val="scinsert"/>
        </w:rPr>
        <w:sectPr w:rsidR="00AC7630" w:rsidSect="00AC7630">
          <w:type w:val="continuous"/>
          <w:pgSz w:w="12240" w:h="15840" w:code="1"/>
          <w:pgMar w:top="1008" w:right="1627" w:bottom="1008" w:left="1627" w:header="720" w:footer="720" w:gutter="0"/>
          <w:lnNumType w:countBy="1" w:start="17" w:restart="newSection"/>
          <w:cols w:space="708"/>
          <w:docGrid w:linePitch="360"/>
        </w:sectPr>
      </w:pPr>
      <w:r>
        <w:rPr>
          <w:rStyle w:val="scstrike"/>
        </w:rPr>
        <w:tab/>
      </w:r>
      <w:bookmarkStart w:name="ss_T41C31N45SC_lv1_92a6a5859R" w:id="52"/>
      <w:r>
        <w:rPr>
          <w:rStyle w:val="scstrike"/>
        </w:rPr>
        <w:t>(</w:t>
      </w:r>
      <w:bookmarkEnd w:id="52"/>
      <w:r>
        <w:rPr>
          <w:rStyle w:val="scstrike"/>
        </w:rPr>
        <w:t xml:space="preserve">C) After the fund returns to solvency, the department must promulgate regulations concerning the income needed to pay benefits in each year and return the trust fund to an adequate level as defined in </w:t>
      </w:r>
    </w:p>
    <w:p w:rsidR="002D08BA" w:rsidDel="00E04C71" w:rsidP="002D08BA" w:rsidRDefault="002D08BA" w14:paraId="5E07773E" w14:textId="28907148">
      <w:pPr>
        <w:pStyle w:val="sccodifiedsection"/>
        <w:rPr>
          <w:rStyle w:val="scstrike"/>
        </w:rPr>
      </w:pPr>
      <w:r>
        <w:rPr>
          <w:rStyle w:val="scstrike"/>
        </w:rPr>
        <w:lastRenderedPageBreak/>
        <w:t>subsection (A)(5).</w:t>
      </w:r>
    </w:p>
    <w:p w:rsidR="002D08BA" w:rsidP="002D08BA" w:rsidRDefault="002D08BA" w14:paraId="39F519C0" w14:textId="77777777">
      <w:pPr>
        <w:pStyle w:val="scemptyline"/>
      </w:pPr>
    </w:p>
    <w:p w:rsidR="002D08BA" w:rsidP="002D08BA" w:rsidRDefault="002D08BA" w14:paraId="0AE9B0BC" w14:textId="77777777">
      <w:pPr>
        <w:pStyle w:val="scdirectionallanguage"/>
      </w:pPr>
      <w:bookmarkStart w:name="bs_num_3_e6b203388" w:id="53"/>
      <w:r>
        <w:t>S</w:t>
      </w:r>
      <w:bookmarkEnd w:id="53"/>
      <w:r>
        <w:t>ECTION 3.</w:t>
      </w:r>
      <w:r>
        <w:tab/>
      </w:r>
      <w:bookmarkStart w:name="dl_802479a2e" w:id="54"/>
      <w:r>
        <w:t>S</w:t>
      </w:r>
      <w:bookmarkEnd w:id="54"/>
      <w:r>
        <w:t>ection 41‑31‑60 of the S.C. Code is amended to read:</w:t>
      </w:r>
    </w:p>
    <w:p w:rsidR="002D08BA" w:rsidP="002D08BA" w:rsidRDefault="002D08BA" w14:paraId="422DCD26" w14:textId="77777777">
      <w:pPr>
        <w:pStyle w:val="sccodifiedsection"/>
      </w:pPr>
    </w:p>
    <w:p w:rsidR="002D08BA" w:rsidP="002D08BA" w:rsidRDefault="002D08BA" w14:paraId="72241520" w14:textId="77777777">
      <w:pPr>
        <w:pStyle w:val="sccodifiedsection"/>
      </w:pPr>
      <w:r>
        <w:tab/>
      </w:r>
      <w:bookmarkStart w:name="cs_T41C31N60_7fcd9adef" w:id="55"/>
      <w:r>
        <w:t>S</w:t>
      </w:r>
      <w:bookmarkEnd w:id="55"/>
      <w:r>
        <w:t>ection 41‑31‑60.</w:t>
      </w:r>
      <w:r>
        <w:tab/>
      </w:r>
      <w:bookmarkStart w:name="ss_T41C31N60SA_lv1_dd6148098" w:id="56"/>
      <w:r>
        <w:t>(</w:t>
      </w:r>
      <w:bookmarkEnd w:id="56"/>
      <w:r>
        <w:t>A) If on the computation date upon which an employer's tax rate is to be computed as provided in Section 41‑31‑40 there is a delinquent report, the tax class twenty rate must be assigned to the employer until the next computation date or until all outstanding tax reports have been filed.</w:t>
      </w:r>
    </w:p>
    <w:p w:rsidR="002D08BA" w:rsidP="002D08BA" w:rsidRDefault="002D08BA" w14:paraId="6D4B6329" w14:textId="77777777">
      <w:pPr>
        <w:pStyle w:val="sccodifiedsection"/>
        <w:rPr>
          <w:rStyle w:val="scinsert"/>
        </w:rPr>
      </w:pPr>
      <w:r>
        <w:tab/>
      </w:r>
      <w:bookmarkStart w:name="ss_T41C31N60SB_lv1_acd21bbd5" w:id="57"/>
      <w:r>
        <w:t>(</w:t>
      </w:r>
      <w:bookmarkEnd w:id="57"/>
      <w:r>
        <w:t>B)</w:t>
      </w:r>
      <w:bookmarkStart w:name="ss_T41C31N60S1_lv2_0b647960a" w:id="58"/>
      <w:r>
        <w:rPr>
          <w:rStyle w:val="scinsert"/>
        </w:rPr>
        <w:t>(</w:t>
      </w:r>
      <w:bookmarkEnd w:id="58"/>
      <w:r>
        <w:rPr>
          <w:rStyle w:val="scinsert"/>
        </w:rPr>
        <w:t>1)</w:t>
      </w:r>
      <w:r>
        <w:t xml:space="preserve"> No employer is permitted to pay his unemployment compensation tax at a reduced tax rate class for any quarter when a tax execution </w:t>
      </w:r>
      <w:proofErr w:type="gramStart"/>
      <w:r>
        <w:t>issued</w:t>
      </w:r>
      <w:proofErr w:type="gramEnd"/>
      <w:r>
        <w:rPr>
          <w:rStyle w:val="scinsert"/>
        </w:rPr>
        <w:t xml:space="preserve"> prior to January 1, 2027,</w:t>
      </w:r>
      <w:r>
        <w:t xml:space="preserve"> in accordance with Section 41‑31‑390 with respect to delinquent unemployment compensation tax for a previous quarter is unpaid and outstanding against the employer.</w:t>
      </w:r>
      <w:r>
        <w:rPr>
          <w:rStyle w:val="scstrike"/>
        </w:rPr>
        <w:t xml:space="preserve">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p w:rsidR="002D08BA" w:rsidP="002D08BA" w:rsidRDefault="002D08BA" w14:paraId="00280386" w14:textId="77777777">
      <w:pPr>
        <w:pStyle w:val="sccodifiedsection"/>
        <w:rPr>
          <w:rStyle w:val="scinsert"/>
        </w:rPr>
      </w:pPr>
      <w:r>
        <w:rPr>
          <w:rStyle w:val="scinsert"/>
        </w:rPr>
        <w:tab/>
      </w:r>
      <w:r>
        <w:rPr>
          <w:rStyle w:val="scinsert"/>
        </w:rPr>
        <w:tab/>
      </w:r>
      <w:bookmarkStart w:name="ss_T41C31N60S2_lv2_74a8f0e3c" w:id="59"/>
      <w:r>
        <w:rPr>
          <w:rStyle w:val="scinsert"/>
        </w:rPr>
        <w:t>(</w:t>
      </w:r>
      <w:bookmarkEnd w:id="59"/>
      <w:r>
        <w:rPr>
          <w:rStyle w:val="scinsert"/>
        </w:rPr>
        <w:t xml:space="preserve">2) </w:t>
      </w:r>
      <w:r w:rsidRPr="00702107">
        <w:rPr>
          <w:rStyle w:val="scinsert"/>
        </w:rPr>
        <w:t>For any quarter when a tax execution issued on or after January 1, 2027, in accordance with Section 41‑31‑390 with respect to delinquent unemployment compensation tax for a previous quarter is unpaid and outstanding against the employer, an employer must pay his unemployment compensation tax at an increased rate of contribution that is the sum of two percent plus the employer’s rate as otherwise determined pursuant to this chapter</w:t>
      </w:r>
      <w:r>
        <w:rPr>
          <w:rStyle w:val="scinsert"/>
        </w:rPr>
        <w:t>.</w:t>
      </w:r>
    </w:p>
    <w:p w:rsidR="002D08BA" w:rsidP="002D08BA" w:rsidRDefault="002D08BA" w14:paraId="1A1BE740" w14:textId="77777777">
      <w:pPr>
        <w:pStyle w:val="sccodifiedsection"/>
        <w:rPr>
          <w:rStyle w:val="scinsert"/>
        </w:rPr>
      </w:pPr>
      <w:r>
        <w:rPr>
          <w:rStyle w:val="scinsert"/>
        </w:rPr>
        <w:tab/>
      </w:r>
      <w:r>
        <w:rPr>
          <w:rStyle w:val="scinsert"/>
        </w:rPr>
        <w:tab/>
      </w:r>
      <w:bookmarkStart w:name="ss_T41C31N60S3_lv2_e282b9661" w:id="60"/>
      <w:r>
        <w:rPr>
          <w:rStyle w:val="scinsert"/>
        </w:rPr>
        <w:t>(</w:t>
      </w:r>
      <w:bookmarkEnd w:id="60"/>
      <w:r>
        <w:rPr>
          <w:rStyle w:val="scinsert"/>
        </w:rPr>
        <w:t xml:space="preserve">3) </w:t>
      </w:r>
      <w:r w:rsidRPr="00D32934">
        <w:rPr>
          <w:rStyle w:val="scinsert"/>
        </w:rPr>
        <w:t>When an employer has an outstanding tax execution issued on or after January 1, 2027, and a tax execution issued prior to January 1, 2027, also remains outstanding, the tax class twenty rate must be assigned to the employer until such time as all outstanding tax executions issued prior to January 1, 2027, have been paid.</w:t>
      </w:r>
    </w:p>
    <w:p w:rsidR="002D08BA" w:rsidP="002D08BA" w:rsidRDefault="002D08BA" w14:paraId="3B83453D" w14:textId="77777777">
      <w:pPr>
        <w:pStyle w:val="sccodifiedsection"/>
      </w:pPr>
      <w:r>
        <w:rPr>
          <w:rStyle w:val="scinsert"/>
        </w:rPr>
        <w:tab/>
      </w:r>
      <w:bookmarkStart w:name="ss_T41C31N60SC_lv1_09e6dd58d" w:id="61"/>
      <w:r>
        <w:rPr>
          <w:rStyle w:val="scinsert"/>
        </w:rPr>
        <w:t>(</w:t>
      </w:r>
      <w:bookmarkEnd w:id="61"/>
      <w:r>
        <w:rPr>
          <w:rStyle w:val="scinsert"/>
        </w:rPr>
        <w:t xml:space="preserve">C) </w:t>
      </w:r>
      <w:r w:rsidRPr="00F86814">
        <w:rPr>
          <w:rStyle w:val="scinsert"/>
        </w:rPr>
        <w:t>An employer with an outstanding tax execution who has a department‑approved installment payment agreement shall be permitted to pay its unemployment compensation tax at the annual rate as determined pursuant to this chapter. However, any such employer's tax rate shall immediately revert to the applicable increased rate if the employer fails to make any</w:t>
      </w:r>
      <w:r>
        <w:rPr>
          <w:rStyle w:val="scinsert"/>
        </w:rPr>
        <w:t xml:space="preserve"> </w:t>
      </w:r>
      <w:r w:rsidRPr="00F86814">
        <w:rPr>
          <w:rStyle w:val="scinsert"/>
        </w:rPr>
        <w:t>one</w:t>
      </w:r>
      <w:r>
        <w:rPr>
          <w:rStyle w:val="scinsert"/>
        </w:rPr>
        <w:t xml:space="preserve"> </w:t>
      </w:r>
      <w:r w:rsidRPr="00B43886">
        <w:rPr>
          <w:rStyle w:val="scinsert"/>
        </w:rPr>
        <w:t>of the succeeding deferred payments or fails to submit any succeeding wage report and payment in a timely manner as required by the department‑approved installment payment agreement</w:t>
      </w:r>
      <w:r>
        <w:rPr>
          <w:rStyle w:val="scinsert"/>
        </w:rPr>
        <w:t>.</w:t>
      </w:r>
    </w:p>
    <w:p w:rsidR="002D08BA" w:rsidP="002D08BA" w:rsidRDefault="002D08BA" w14:paraId="2B949AAB" w14:textId="77777777">
      <w:pPr>
        <w:pStyle w:val="scemptyline"/>
      </w:pPr>
    </w:p>
    <w:p w:rsidR="002D08BA" w:rsidP="002D08BA" w:rsidRDefault="002D08BA" w14:paraId="7EFE5075" w14:textId="77777777">
      <w:pPr>
        <w:pStyle w:val="scdirectionallanguage"/>
      </w:pPr>
      <w:bookmarkStart w:name="bs_num_4_5fbb3461c" w:id="62"/>
      <w:r>
        <w:lastRenderedPageBreak/>
        <w:t>S</w:t>
      </w:r>
      <w:bookmarkEnd w:id="62"/>
      <w:r>
        <w:t>ECTION 4.</w:t>
      </w:r>
      <w:r>
        <w:tab/>
      </w:r>
      <w:bookmarkStart w:name="dl_947a2380b" w:id="63"/>
      <w:r>
        <w:t>S</w:t>
      </w:r>
      <w:bookmarkEnd w:id="63"/>
      <w:r>
        <w:t>ection 41‑31‑350 of the S.C. Code is amended to read:</w:t>
      </w:r>
    </w:p>
    <w:p w:rsidR="002D08BA" w:rsidP="002D08BA" w:rsidRDefault="002D08BA" w14:paraId="7D619D80" w14:textId="77777777">
      <w:pPr>
        <w:pStyle w:val="sccodifiedsection"/>
      </w:pPr>
    </w:p>
    <w:p w:rsidR="002D08BA" w:rsidP="002D08BA" w:rsidRDefault="002D08BA" w14:paraId="24E4213A" w14:textId="77777777">
      <w:pPr>
        <w:pStyle w:val="sccodifiedsection"/>
      </w:pPr>
      <w:r>
        <w:tab/>
      </w:r>
      <w:bookmarkStart w:name="cs_T41C31N350_e7d0173a8" w:id="64"/>
      <w:r>
        <w:t>S</w:t>
      </w:r>
      <w:bookmarkEnd w:id="64"/>
      <w:r>
        <w:t>ection 41‑31‑350.</w:t>
      </w:r>
      <w:r>
        <w:tab/>
        <w:t xml:space="preserve">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twenty‑five </w:t>
      </w:r>
      <w:r>
        <w:rPr>
          <w:rStyle w:val="scstrike"/>
        </w:rPr>
        <w:t xml:space="preserve">nor more than one thousand </w:t>
      </w:r>
      <w:r>
        <w:t>dollars in addition to the contributions payable with respect to the report.</w:t>
      </w:r>
    </w:p>
    <w:p w:rsidR="002D08BA" w:rsidP="002D08BA" w:rsidRDefault="002D08BA" w14:paraId="7596E671" w14:textId="77777777">
      <w:pPr>
        <w:pStyle w:val="scemptyline"/>
      </w:pPr>
    </w:p>
    <w:p w:rsidR="002D08BA" w:rsidP="002D08BA" w:rsidRDefault="002D08BA" w14:paraId="391365E0" w14:textId="77777777">
      <w:pPr>
        <w:pStyle w:val="scdirectionallanguage"/>
      </w:pPr>
      <w:bookmarkStart w:name="bs_num_5_86e24f6ec" w:id="65"/>
      <w:r>
        <w:t>S</w:t>
      </w:r>
      <w:bookmarkEnd w:id="65"/>
      <w:r>
        <w:t>ECTION 5.</w:t>
      </w:r>
      <w:r>
        <w:tab/>
      </w:r>
      <w:bookmarkStart w:name="dl_9cb21f9c5" w:id="66"/>
      <w:r>
        <w:t>S</w:t>
      </w:r>
      <w:bookmarkEnd w:id="66"/>
      <w:r>
        <w:t>ection 41‑31‑370 of the S.C. Code is amended to read:</w:t>
      </w:r>
    </w:p>
    <w:p w:rsidR="002D08BA" w:rsidP="002D08BA" w:rsidRDefault="002D08BA" w14:paraId="383820B6" w14:textId="77777777">
      <w:pPr>
        <w:pStyle w:val="sccodifiedsection"/>
      </w:pPr>
    </w:p>
    <w:p w:rsidR="002D08BA" w:rsidP="002D08BA" w:rsidRDefault="002D08BA" w14:paraId="5C4BB3E4" w14:textId="77777777">
      <w:pPr>
        <w:pStyle w:val="sccodifiedsection"/>
      </w:pPr>
      <w:r>
        <w:tab/>
      </w:r>
      <w:bookmarkStart w:name="cs_T41C31N370_54ff1a2e5" w:id="67"/>
      <w:r>
        <w:t>S</w:t>
      </w:r>
      <w:bookmarkEnd w:id="67"/>
      <w:r>
        <w:t>ection 41‑31‑370.</w:t>
      </w:r>
      <w:r>
        <w:tab/>
      </w:r>
      <w:bookmarkStart w:name="ss_T41C31N370SA_lv1_2f7b4f520" w:id="68"/>
      <w:r>
        <w:t>(</w:t>
      </w:r>
      <w:bookmarkEnd w:id="68"/>
      <w:r>
        <w:t xml:space="preserve">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one‑half of one percent a month or fraction of a month, to the date on which liability is established, unless it is found by the department that the delay in the establishment of liability resulted from </w:t>
      </w:r>
      <w:proofErr w:type="spellStart"/>
      <w:r>
        <w:t>wilful</w:t>
      </w:r>
      <w:proofErr w:type="spellEnd"/>
      <w:r>
        <w:t xml:space="preserve"> negligence of the employer, and shall bear interest at the rate of one percent a month or fraction for which they remain unpaid thereafter.</w:t>
      </w:r>
    </w:p>
    <w:p w:rsidR="002D08BA" w:rsidP="002D08BA" w:rsidRDefault="002D08BA" w14:paraId="5F41207F" w14:textId="77777777">
      <w:pPr>
        <w:pStyle w:val="sccodifiedsection"/>
      </w:pPr>
      <w:r>
        <w:tab/>
      </w:r>
      <w:bookmarkStart w:name="ss_T41C31N370SB_lv1_cb0ad21b9" w:id="69"/>
      <w:r>
        <w:t>(</w:t>
      </w:r>
      <w:bookmarkEnd w:id="69"/>
      <w:r>
        <w:t>B) If any employer's amount of contributions which are due and payable, as prescribed by the department, are unpaid ten days following the date on which an assessment or debit memorandum was issued, a penalty of ten percent of the amount of contributions due and payable</w:t>
      </w:r>
      <w:r>
        <w:rPr>
          <w:rStyle w:val="scstrike"/>
        </w:rPr>
        <w:t>, not to exceed one thousand dollars,</w:t>
      </w:r>
      <w:r>
        <w:t xml:space="preserve"> must be paid in addition to any other interest or penalty which may be applicable.</w:t>
      </w:r>
    </w:p>
    <w:p w:rsidR="002D08BA" w:rsidP="002D08BA" w:rsidRDefault="002D08BA" w14:paraId="60888CD7" w14:textId="77777777">
      <w:pPr>
        <w:pStyle w:val="sccodifiedsection"/>
      </w:pPr>
      <w:r>
        <w:tab/>
      </w:r>
      <w:bookmarkStart w:name="ss_T41C31N370SC_lv1_7a95cfe0c" w:id="70"/>
      <w:r>
        <w:t>(</w:t>
      </w:r>
      <w:bookmarkEnd w:id="70"/>
      <w:r>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Pr="00DF3B44" w:rsidR="00E457F2" w:rsidP="00787433" w:rsidRDefault="00E457F2" w14:paraId="725D4EA4" w14:textId="4CFE2DF8">
      <w:pPr>
        <w:pStyle w:val="scemptyline"/>
      </w:pPr>
    </w:p>
    <w:p w:rsidRPr="00DF3B44" w:rsidR="007A10F1" w:rsidP="007A10F1" w:rsidRDefault="00E27805" w14:paraId="464E44B2" w14:textId="451CE53B">
      <w:pPr>
        <w:pStyle w:val="scnoncodifiedsection"/>
      </w:pPr>
      <w:bookmarkStart w:name="bs_num_6_lastsection" w:id="71"/>
      <w:bookmarkStart w:name="eff_date_section" w:id="72"/>
      <w:r w:rsidRPr="00DF3B44">
        <w:t>S</w:t>
      </w:r>
      <w:bookmarkEnd w:id="71"/>
      <w:r w:rsidRPr="00DF3B44">
        <w:t>ECTION 6.</w:t>
      </w:r>
      <w:r w:rsidRPr="00DF3B44" w:rsidR="005D3013">
        <w:tab/>
      </w:r>
      <w:r w:rsidRPr="00DF3B44" w:rsidR="007A10F1">
        <w:t>This act takes effect upon approval by the Governor</w:t>
      </w:r>
      <w:r w:rsidR="00253B57">
        <w:t xml:space="preserve"> </w:t>
      </w:r>
      <w:r w:rsidR="00F32751">
        <w:t>on</w:t>
      </w:r>
      <w:r w:rsidR="00253B57">
        <w:t xml:space="preserve"> July 1, 2026</w:t>
      </w:r>
      <w:r w:rsidRPr="00DF3B44" w:rsidR="007A10F1">
        <w:t>.</w:t>
      </w:r>
      <w:bookmarkEnd w:id="72"/>
    </w:p>
    <w:p w:rsidR="00D30780" w:rsidRDefault="00D30780" w14:paraId="43AE3568" w14:textId="77777777">
      <w:pPr>
        <w:pStyle w:val="scemptyline"/>
      </w:pPr>
    </w:p>
    <w:p w:rsidRPr="00DF3B44" w:rsidR="005516F6" w:rsidP="009E4191" w:rsidRDefault="007A10F1" w14:paraId="0D43C15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7630">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0897" w14:textId="77777777" w:rsidR="003C60AA" w:rsidRDefault="003C60AA" w:rsidP="0010329A">
      <w:pPr>
        <w:spacing w:after="0" w:line="240" w:lineRule="auto"/>
      </w:pPr>
      <w:r>
        <w:separator/>
      </w:r>
    </w:p>
    <w:p w14:paraId="3543871C" w14:textId="77777777" w:rsidR="003C60AA" w:rsidRDefault="003C60AA"/>
  </w:endnote>
  <w:endnote w:type="continuationSeparator" w:id="0">
    <w:p w14:paraId="5E185B5D" w14:textId="77777777" w:rsidR="003C60AA" w:rsidRDefault="003C60AA" w:rsidP="0010329A">
      <w:pPr>
        <w:spacing w:after="0" w:line="240" w:lineRule="auto"/>
      </w:pPr>
      <w:r>
        <w:continuationSeparator/>
      </w:r>
    </w:p>
    <w:p w14:paraId="6775E582" w14:textId="77777777" w:rsidR="003C60AA" w:rsidRDefault="003C60AA"/>
  </w:endnote>
  <w:endnote w:type="continuationNotice" w:id="1">
    <w:p w14:paraId="68F8E7B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3DD7" w14:textId="77777777" w:rsidR="00AC7630" w:rsidRDefault="00AC7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E18D1AA" w14:textId="7A84C961" w:rsidR="00685035" w:rsidRPr="007B4AF7" w:rsidRDefault="007600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D631E">
              <w:t>[0688]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bookmarkStart w:id="10" w:name="_Hlk216258818"/>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631E">
              <w:rPr>
                <w:noProof/>
              </w:rPr>
              <w:t xml:space="preserve"> </w:t>
            </w:r>
          </w:sdtContent>
        </w:sdt>
      </w:p>
      <w:bookmarkEnd w:id="10"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E563" w14:textId="77777777" w:rsidR="00AC7630" w:rsidRDefault="00AC7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8217" w14:textId="77777777" w:rsidR="003C60AA" w:rsidRDefault="003C60AA" w:rsidP="0010329A">
      <w:pPr>
        <w:spacing w:after="0" w:line="240" w:lineRule="auto"/>
      </w:pPr>
      <w:r>
        <w:separator/>
      </w:r>
    </w:p>
    <w:p w14:paraId="4D86A06B" w14:textId="77777777" w:rsidR="003C60AA" w:rsidRDefault="003C60AA"/>
  </w:footnote>
  <w:footnote w:type="continuationSeparator" w:id="0">
    <w:p w14:paraId="631999DD" w14:textId="77777777" w:rsidR="003C60AA" w:rsidRDefault="003C60AA" w:rsidP="0010329A">
      <w:pPr>
        <w:spacing w:after="0" w:line="240" w:lineRule="auto"/>
      </w:pPr>
      <w:r>
        <w:continuationSeparator/>
      </w:r>
    </w:p>
    <w:p w14:paraId="6830918B" w14:textId="77777777" w:rsidR="003C60AA" w:rsidRDefault="003C60AA"/>
  </w:footnote>
  <w:footnote w:type="continuationNotice" w:id="1">
    <w:p w14:paraId="513E628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78A2" w14:textId="77777777" w:rsidR="00AC7630" w:rsidRDefault="00AC7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F0C0" w14:textId="77777777" w:rsidR="00AC7630" w:rsidRDefault="00AC76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5B6E" w14:textId="77777777" w:rsidR="00AC7630" w:rsidRDefault="00AC7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B78"/>
    <w:rsid w:val="00015042"/>
    <w:rsid w:val="00017FB0"/>
    <w:rsid w:val="00020B5D"/>
    <w:rsid w:val="00023694"/>
    <w:rsid w:val="00023F71"/>
    <w:rsid w:val="00026421"/>
    <w:rsid w:val="00030409"/>
    <w:rsid w:val="00032F13"/>
    <w:rsid w:val="00037F04"/>
    <w:rsid w:val="000404BF"/>
    <w:rsid w:val="00044B84"/>
    <w:rsid w:val="000477FF"/>
    <w:rsid w:val="000479D0"/>
    <w:rsid w:val="00054DA4"/>
    <w:rsid w:val="000622FF"/>
    <w:rsid w:val="00062878"/>
    <w:rsid w:val="0006464F"/>
    <w:rsid w:val="00066B54"/>
    <w:rsid w:val="00072FCD"/>
    <w:rsid w:val="00074A4F"/>
    <w:rsid w:val="00077B65"/>
    <w:rsid w:val="000A3C25"/>
    <w:rsid w:val="000B328B"/>
    <w:rsid w:val="000B4C02"/>
    <w:rsid w:val="000B5B4A"/>
    <w:rsid w:val="000B7FE1"/>
    <w:rsid w:val="000C3E88"/>
    <w:rsid w:val="000C46B9"/>
    <w:rsid w:val="000C58E4"/>
    <w:rsid w:val="000C677E"/>
    <w:rsid w:val="000C6F9A"/>
    <w:rsid w:val="000D2F44"/>
    <w:rsid w:val="000D33E4"/>
    <w:rsid w:val="000E578A"/>
    <w:rsid w:val="000F0F13"/>
    <w:rsid w:val="000F2250"/>
    <w:rsid w:val="000F7250"/>
    <w:rsid w:val="0010329A"/>
    <w:rsid w:val="00105756"/>
    <w:rsid w:val="00115396"/>
    <w:rsid w:val="001164F9"/>
    <w:rsid w:val="0011719C"/>
    <w:rsid w:val="00140049"/>
    <w:rsid w:val="001413F6"/>
    <w:rsid w:val="00142B28"/>
    <w:rsid w:val="00162827"/>
    <w:rsid w:val="001656BF"/>
    <w:rsid w:val="00171601"/>
    <w:rsid w:val="0017294B"/>
    <w:rsid w:val="00172AF3"/>
    <w:rsid w:val="00172E85"/>
    <w:rsid w:val="001730EB"/>
    <w:rsid w:val="00173276"/>
    <w:rsid w:val="00176122"/>
    <w:rsid w:val="001761D6"/>
    <w:rsid w:val="001806FC"/>
    <w:rsid w:val="00184DAF"/>
    <w:rsid w:val="00185249"/>
    <w:rsid w:val="0019025B"/>
    <w:rsid w:val="00190C69"/>
    <w:rsid w:val="00192AF7"/>
    <w:rsid w:val="00197366"/>
    <w:rsid w:val="001A136C"/>
    <w:rsid w:val="001A2943"/>
    <w:rsid w:val="001A634E"/>
    <w:rsid w:val="001B0B5F"/>
    <w:rsid w:val="001B26EB"/>
    <w:rsid w:val="001B3A7B"/>
    <w:rsid w:val="001B6DA2"/>
    <w:rsid w:val="001C1A82"/>
    <w:rsid w:val="001C25EC"/>
    <w:rsid w:val="001C5E56"/>
    <w:rsid w:val="001F2A41"/>
    <w:rsid w:val="001F313F"/>
    <w:rsid w:val="001F331D"/>
    <w:rsid w:val="001F394C"/>
    <w:rsid w:val="001F4CCE"/>
    <w:rsid w:val="002038AA"/>
    <w:rsid w:val="002114C8"/>
    <w:rsid w:val="0021166F"/>
    <w:rsid w:val="00213997"/>
    <w:rsid w:val="002162DF"/>
    <w:rsid w:val="0022355F"/>
    <w:rsid w:val="002244EF"/>
    <w:rsid w:val="00230038"/>
    <w:rsid w:val="00233975"/>
    <w:rsid w:val="00236D73"/>
    <w:rsid w:val="00240A4C"/>
    <w:rsid w:val="00246535"/>
    <w:rsid w:val="00253B57"/>
    <w:rsid w:val="00257F60"/>
    <w:rsid w:val="002625EA"/>
    <w:rsid w:val="00262AC5"/>
    <w:rsid w:val="00264AE9"/>
    <w:rsid w:val="0026535A"/>
    <w:rsid w:val="002701C2"/>
    <w:rsid w:val="002737F4"/>
    <w:rsid w:val="00275AE6"/>
    <w:rsid w:val="002836D8"/>
    <w:rsid w:val="002A3E13"/>
    <w:rsid w:val="002A7989"/>
    <w:rsid w:val="002B02F3"/>
    <w:rsid w:val="002C3463"/>
    <w:rsid w:val="002D08BA"/>
    <w:rsid w:val="002D266D"/>
    <w:rsid w:val="002D5B3D"/>
    <w:rsid w:val="002D7447"/>
    <w:rsid w:val="002E315A"/>
    <w:rsid w:val="002E4F8C"/>
    <w:rsid w:val="002F560C"/>
    <w:rsid w:val="002F5847"/>
    <w:rsid w:val="0030425A"/>
    <w:rsid w:val="003421F1"/>
    <w:rsid w:val="0034279C"/>
    <w:rsid w:val="00342CBF"/>
    <w:rsid w:val="00344250"/>
    <w:rsid w:val="00344C88"/>
    <w:rsid w:val="00347C27"/>
    <w:rsid w:val="00354F64"/>
    <w:rsid w:val="003559A1"/>
    <w:rsid w:val="00361563"/>
    <w:rsid w:val="00371D36"/>
    <w:rsid w:val="00373E17"/>
    <w:rsid w:val="00376760"/>
    <w:rsid w:val="003775E6"/>
    <w:rsid w:val="00381998"/>
    <w:rsid w:val="003A5F1C"/>
    <w:rsid w:val="003A70BA"/>
    <w:rsid w:val="003A79E8"/>
    <w:rsid w:val="003B3A9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0DFA"/>
    <w:rsid w:val="00473583"/>
    <w:rsid w:val="00477F32"/>
    <w:rsid w:val="00481850"/>
    <w:rsid w:val="004851A0"/>
    <w:rsid w:val="0048627F"/>
    <w:rsid w:val="00492497"/>
    <w:rsid w:val="004932AB"/>
    <w:rsid w:val="00494BEF"/>
    <w:rsid w:val="004A54F0"/>
    <w:rsid w:val="004A5512"/>
    <w:rsid w:val="004A5B92"/>
    <w:rsid w:val="004A6BE5"/>
    <w:rsid w:val="004A6C48"/>
    <w:rsid w:val="004B0C18"/>
    <w:rsid w:val="004C17D3"/>
    <w:rsid w:val="004C1A04"/>
    <w:rsid w:val="004C20BC"/>
    <w:rsid w:val="004C5C9A"/>
    <w:rsid w:val="004D1442"/>
    <w:rsid w:val="004D3DCB"/>
    <w:rsid w:val="004D6171"/>
    <w:rsid w:val="004E1946"/>
    <w:rsid w:val="004E66E9"/>
    <w:rsid w:val="004E7DDE"/>
    <w:rsid w:val="004E7E06"/>
    <w:rsid w:val="004F0090"/>
    <w:rsid w:val="004F172C"/>
    <w:rsid w:val="004F7D09"/>
    <w:rsid w:val="005002ED"/>
    <w:rsid w:val="00500DBC"/>
    <w:rsid w:val="0050272E"/>
    <w:rsid w:val="0050677C"/>
    <w:rsid w:val="005102BE"/>
    <w:rsid w:val="00523F7F"/>
    <w:rsid w:val="00524D54"/>
    <w:rsid w:val="00540458"/>
    <w:rsid w:val="0054531B"/>
    <w:rsid w:val="00546C24"/>
    <w:rsid w:val="005476FF"/>
    <w:rsid w:val="005516F6"/>
    <w:rsid w:val="00552842"/>
    <w:rsid w:val="00554E89"/>
    <w:rsid w:val="00564B58"/>
    <w:rsid w:val="00572281"/>
    <w:rsid w:val="005801DD"/>
    <w:rsid w:val="00584215"/>
    <w:rsid w:val="0058477A"/>
    <w:rsid w:val="00592A40"/>
    <w:rsid w:val="005A28BC"/>
    <w:rsid w:val="005A5377"/>
    <w:rsid w:val="005B7817"/>
    <w:rsid w:val="005C06C8"/>
    <w:rsid w:val="005C23D7"/>
    <w:rsid w:val="005C40EB"/>
    <w:rsid w:val="005C5E21"/>
    <w:rsid w:val="005D02B4"/>
    <w:rsid w:val="005D3013"/>
    <w:rsid w:val="005E1C91"/>
    <w:rsid w:val="005E1E50"/>
    <w:rsid w:val="005E2B9C"/>
    <w:rsid w:val="005E3332"/>
    <w:rsid w:val="005F76B0"/>
    <w:rsid w:val="00604429"/>
    <w:rsid w:val="006067B0"/>
    <w:rsid w:val="00606A8B"/>
    <w:rsid w:val="00611EBA"/>
    <w:rsid w:val="006213A8"/>
    <w:rsid w:val="00623BEA"/>
    <w:rsid w:val="00625407"/>
    <w:rsid w:val="006347E9"/>
    <w:rsid w:val="00640C87"/>
    <w:rsid w:val="006412EA"/>
    <w:rsid w:val="006454BB"/>
    <w:rsid w:val="0065055D"/>
    <w:rsid w:val="00652F85"/>
    <w:rsid w:val="00657CF4"/>
    <w:rsid w:val="00661463"/>
    <w:rsid w:val="00663B8D"/>
    <w:rsid w:val="00663E00"/>
    <w:rsid w:val="00664F48"/>
    <w:rsid w:val="00664FAD"/>
    <w:rsid w:val="0067345B"/>
    <w:rsid w:val="006770FA"/>
    <w:rsid w:val="00683986"/>
    <w:rsid w:val="00685035"/>
    <w:rsid w:val="00685770"/>
    <w:rsid w:val="00690DBA"/>
    <w:rsid w:val="006910F6"/>
    <w:rsid w:val="006964F9"/>
    <w:rsid w:val="006A395F"/>
    <w:rsid w:val="006A65E2"/>
    <w:rsid w:val="006B37BD"/>
    <w:rsid w:val="006B6AD7"/>
    <w:rsid w:val="006C092D"/>
    <w:rsid w:val="006C099D"/>
    <w:rsid w:val="006C0C6A"/>
    <w:rsid w:val="006C18F0"/>
    <w:rsid w:val="006C7E01"/>
    <w:rsid w:val="006D64A5"/>
    <w:rsid w:val="006E0935"/>
    <w:rsid w:val="006E353F"/>
    <w:rsid w:val="006E35AB"/>
    <w:rsid w:val="006F40AB"/>
    <w:rsid w:val="006F7BDF"/>
    <w:rsid w:val="00702107"/>
    <w:rsid w:val="00711AA9"/>
    <w:rsid w:val="00714821"/>
    <w:rsid w:val="00722155"/>
    <w:rsid w:val="00730C87"/>
    <w:rsid w:val="00737F19"/>
    <w:rsid w:val="00756C54"/>
    <w:rsid w:val="00760039"/>
    <w:rsid w:val="007600D0"/>
    <w:rsid w:val="0076695B"/>
    <w:rsid w:val="00775D89"/>
    <w:rsid w:val="00782BF8"/>
    <w:rsid w:val="00783C75"/>
    <w:rsid w:val="007849D9"/>
    <w:rsid w:val="00787433"/>
    <w:rsid w:val="00790023"/>
    <w:rsid w:val="007A10F1"/>
    <w:rsid w:val="007A3D50"/>
    <w:rsid w:val="007B0477"/>
    <w:rsid w:val="007B2315"/>
    <w:rsid w:val="007B2D29"/>
    <w:rsid w:val="007B412F"/>
    <w:rsid w:val="007B4AF7"/>
    <w:rsid w:val="007B4DBF"/>
    <w:rsid w:val="007C5458"/>
    <w:rsid w:val="007C6842"/>
    <w:rsid w:val="007D2C67"/>
    <w:rsid w:val="007D5FA5"/>
    <w:rsid w:val="007E06BB"/>
    <w:rsid w:val="007E2204"/>
    <w:rsid w:val="007E2A75"/>
    <w:rsid w:val="007F0B36"/>
    <w:rsid w:val="007F50D1"/>
    <w:rsid w:val="008101EC"/>
    <w:rsid w:val="00816D52"/>
    <w:rsid w:val="008223D9"/>
    <w:rsid w:val="00824E58"/>
    <w:rsid w:val="00831048"/>
    <w:rsid w:val="00834272"/>
    <w:rsid w:val="008625C1"/>
    <w:rsid w:val="00872F64"/>
    <w:rsid w:val="0087671D"/>
    <w:rsid w:val="008806F9"/>
    <w:rsid w:val="00887957"/>
    <w:rsid w:val="0089248C"/>
    <w:rsid w:val="00895529"/>
    <w:rsid w:val="008A57E3"/>
    <w:rsid w:val="008B4C02"/>
    <w:rsid w:val="008B5BF4"/>
    <w:rsid w:val="008B5DEA"/>
    <w:rsid w:val="008C0CEE"/>
    <w:rsid w:val="008C1B18"/>
    <w:rsid w:val="008D46EC"/>
    <w:rsid w:val="008D712B"/>
    <w:rsid w:val="008E0E25"/>
    <w:rsid w:val="008E5064"/>
    <w:rsid w:val="008E61A1"/>
    <w:rsid w:val="008F4FAB"/>
    <w:rsid w:val="009008D0"/>
    <w:rsid w:val="009031EF"/>
    <w:rsid w:val="00903C81"/>
    <w:rsid w:val="00917EA3"/>
    <w:rsid w:val="00917EE0"/>
    <w:rsid w:val="0092197E"/>
    <w:rsid w:val="00921C89"/>
    <w:rsid w:val="00924D1B"/>
    <w:rsid w:val="00926966"/>
    <w:rsid w:val="00926D03"/>
    <w:rsid w:val="00931721"/>
    <w:rsid w:val="00934036"/>
    <w:rsid w:val="00934889"/>
    <w:rsid w:val="00944117"/>
    <w:rsid w:val="0094541D"/>
    <w:rsid w:val="009473EA"/>
    <w:rsid w:val="009477D8"/>
    <w:rsid w:val="00953465"/>
    <w:rsid w:val="00954E7E"/>
    <w:rsid w:val="009554D9"/>
    <w:rsid w:val="009572F9"/>
    <w:rsid w:val="00960D0F"/>
    <w:rsid w:val="00966E02"/>
    <w:rsid w:val="00974D63"/>
    <w:rsid w:val="00975481"/>
    <w:rsid w:val="0098366F"/>
    <w:rsid w:val="00983A03"/>
    <w:rsid w:val="00986063"/>
    <w:rsid w:val="00991F67"/>
    <w:rsid w:val="00992876"/>
    <w:rsid w:val="009A0DCE"/>
    <w:rsid w:val="009A22CD"/>
    <w:rsid w:val="009A3E4B"/>
    <w:rsid w:val="009A4181"/>
    <w:rsid w:val="009B35FD"/>
    <w:rsid w:val="009B5B61"/>
    <w:rsid w:val="009B6815"/>
    <w:rsid w:val="009C1ABF"/>
    <w:rsid w:val="009C3827"/>
    <w:rsid w:val="009D2967"/>
    <w:rsid w:val="009D3C2B"/>
    <w:rsid w:val="009E4191"/>
    <w:rsid w:val="009F2AB1"/>
    <w:rsid w:val="009F3ABD"/>
    <w:rsid w:val="009F4FAF"/>
    <w:rsid w:val="009F68F1"/>
    <w:rsid w:val="00A04529"/>
    <w:rsid w:val="00A0584B"/>
    <w:rsid w:val="00A13363"/>
    <w:rsid w:val="00A16975"/>
    <w:rsid w:val="00A17135"/>
    <w:rsid w:val="00A21A6F"/>
    <w:rsid w:val="00A24E56"/>
    <w:rsid w:val="00A26A62"/>
    <w:rsid w:val="00A35A9B"/>
    <w:rsid w:val="00A4070E"/>
    <w:rsid w:val="00A40CA0"/>
    <w:rsid w:val="00A504A7"/>
    <w:rsid w:val="00A53677"/>
    <w:rsid w:val="00A53BF2"/>
    <w:rsid w:val="00A60C86"/>
    <w:rsid w:val="00A60CF9"/>
    <w:rsid w:val="00A60D68"/>
    <w:rsid w:val="00A73EFA"/>
    <w:rsid w:val="00A77A3B"/>
    <w:rsid w:val="00A91DF5"/>
    <w:rsid w:val="00A92F6F"/>
    <w:rsid w:val="00A97523"/>
    <w:rsid w:val="00AA02B4"/>
    <w:rsid w:val="00AA7824"/>
    <w:rsid w:val="00AB0FA3"/>
    <w:rsid w:val="00AB5D6B"/>
    <w:rsid w:val="00AB73BF"/>
    <w:rsid w:val="00AC335C"/>
    <w:rsid w:val="00AC463E"/>
    <w:rsid w:val="00AC59A1"/>
    <w:rsid w:val="00AC7630"/>
    <w:rsid w:val="00AD3BE2"/>
    <w:rsid w:val="00AD3E3D"/>
    <w:rsid w:val="00AD5319"/>
    <w:rsid w:val="00AE1EE4"/>
    <w:rsid w:val="00AE20CE"/>
    <w:rsid w:val="00AE3460"/>
    <w:rsid w:val="00AE36EC"/>
    <w:rsid w:val="00AE715F"/>
    <w:rsid w:val="00AE7406"/>
    <w:rsid w:val="00AF1688"/>
    <w:rsid w:val="00AF46E6"/>
    <w:rsid w:val="00AF5139"/>
    <w:rsid w:val="00B0393C"/>
    <w:rsid w:val="00B0584A"/>
    <w:rsid w:val="00B06EDA"/>
    <w:rsid w:val="00B1161F"/>
    <w:rsid w:val="00B11661"/>
    <w:rsid w:val="00B17347"/>
    <w:rsid w:val="00B32B4D"/>
    <w:rsid w:val="00B4137E"/>
    <w:rsid w:val="00B43543"/>
    <w:rsid w:val="00B43886"/>
    <w:rsid w:val="00B54DF7"/>
    <w:rsid w:val="00B56223"/>
    <w:rsid w:val="00B56E79"/>
    <w:rsid w:val="00B57AA7"/>
    <w:rsid w:val="00B60546"/>
    <w:rsid w:val="00B637AA"/>
    <w:rsid w:val="00B63BE2"/>
    <w:rsid w:val="00B72832"/>
    <w:rsid w:val="00B7592C"/>
    <w:rsid w:val="00B809D3"/>
    <w:rsid w:val="00B84B66"/>
    <w:rsid w:val="00B85475"/>
    <w:rsid w:val="00B9090A"/>
    <w:rsid w:val="00B92196"/>
    <w:rsid w:val="00B9228D"/>
    <w:rsid w:val="00B929EC"/>
    <w:rsid w:val="00BA5BE6"/>
    <w:rsid w:val="00BB0725"/>
    <w:rsid w:val="00BB57CB"/>
    <w:rsid w:val="00BC408A"/>
    <w:rsid w:val="00BC5023"/>
    <w:rsid w:val="00BC556C"/>
    <w:rsid w:val="00BD42DA"/>
    <w:rsid w:val="00BD4684"/>
    <w:rsid w:val="00BD5791"/>
    <w:rsid w:val="00BD631E"/>
    <w:rsid w:val="00BE08A7"/>
    <w:rsid w:val="00BE4391"/>
    <w:rsid w:val="00BF3E48"/>
    <w:rsid w:val="00C15F1B"/>
    <w:rsid w:val="00C16288"/>
    <w:rsid w:val="00C17CE3"/>
    <w:rsid w:val="00C17D1D"/>
    <w:rsid w:val="00C230E4"/>
    <w:rsid w:val="00C23E52"/>
    <w:rsid w:val="00C23ED2"/>
    <w:rsid w:val="00C4043E"/>
    <w:rsid w:val="00C45923"/>
    <w:rsid w:val="00C511FC"/>
    <w:rsid w:val="00C543E7"/>
    <w:rsid w:val="00C62435"/>
    <w:rsid w:val="00C660DF"/>
    <w:rsid w:val="00C70225"/>
    <w:rsid w:val="00C718E3"/>
    <w:rsid w:val="00C72198"/>
    <w:rsid w:val="00C73C7D"/>
    <w:rsid w:val="00C75005"/>
    <w:rsid w:val="00C82A52"/>
    <w:rsid w:val="00C970DF"/>
    <w:rsid w:val="00CA7E71"/>
    <w:rsid w:val="00CB2673"/>
    <w:rsid w:val="00CB3427"/>
    <w:rsid w:val="00CB701D"/>
    <w:rsid w:val="00CC398C"/>
    <w:rsid w:val="00CC3F0E"/>
    <w:rsid w:val="00CD08C9"/>
    <w:rsid w:val="00CD1FE8"/>
    <w:rsid w:val="00CD38CD"/>
    <w:rsid w:val="00CD3E0C"/>
    <w:rsid w:val="00CD48E9"/>
    <w:rsid w:val="00CD5565"/>
    <w:rsid w:val="00CD616C"/>
    <w:rsid w:val="00CE526F"/>
    <w:rsid w:val="00CF5F32"/>
    <w:rsid w:val="00CF68D6"/>
    <w:rsid w:val="00CF7B4A"/>
    <w:rsid w:val="00D009F8"/>
    <w:rsid w:val="00D063D1"/>
    <w:rsid w:val="00D073FF"/>
    <w:rsid w:val="00D078DA"/>
    <w:rsid w:val="00D12DA0"/>
    <w:rsid w:val="00D14995"/>
    <w:rsid w:val="00D15CA4"/>
    <w:rsid w:val="00D17FE8"/>
    <w:rsid w:val="00D204F2"/>
    <w:rsid w:val="00D2455C"/>
    <w:rsid w:val="00D24978"/>
    <w:rsid w:val="00D25023"/>
    <w:rsid w:val="00D27E25"/>
    <w:rsid w:val="00D27F8C"/>
    <w:rsid w:val="00D30780"/>
    <w:rsid w:val="00D32934"/>
    <w:rsid w:val="00D33843"/>
    <w:rsid w:val="00D54A6F"/>
    <w:rsid w:val="00D57D57"/>
    <w:rsid w:val="00D62E42"/>
    <w:rsid w:val="00D7122C"/>
    <w:rsid w:val="00D772FB"/>
    <w:rsid w:val="00D80FA1"/>
    <w:rsid w:val="00D81342"/>
    <w:rsid w:val="00D83902"/>
    <w:rsid w:val="00D87931"/>
    <w:rsid w:val="00D9356A"/>
    <w:rsid w:val="00D94113"/>
    <w:rsid w:val="00DA1AA0"/>
    <w:rsid w:val="00DA512B"/>
    <w:rsid w:val="00DA6C1B"/>
    <w:rsid w:val="00DC2833"/>
    <w:rsid w:val="00DC44A8"/>
    <w:rsid w:val="00DE4BEE"/>
    <w:rsid w:val="00DE5B3D"/>
    <w:rsid w:val="00DE7112"/>
    <w:rsid w:val="00DF19BE"/>
    <w:rsid w:val="00DF3B44"/>
    <w:rsid w:val="00E04C71"/>
    <w:rsid w:val="00E07FCE"/>
    <w:rsid w:val="00E10104"/>
    <w:rsid w:val="00E1372E"/>
    <w:rsid w:val="00E21D30"/>
    <w:rsid w:val="00E24D9A"/>
    <w:rsid w:val="00E27805"/>
    <w:rsid w:val="00E27A11"/>
    <w:rsid w:val="00E30497"/>
    <w:rsid w:val="00E358A2"/>
    <w:rsid w:val="00E35C9A"/>
    <w:rsid w:val="00E3771B"/>
    <w:rsid w:val="00E40979"/>
    <w:rsid w:val="00E43F26"/>
    <w:rsid w:val="00E457F2"/>
    <w:rsid w:val="00E52A36"/>
    <w:rsid w:val="00E54482"/>
    <w:rsid w:val="00E609F2"/>
    <w:rsid w:val="00E6378B"/>
    <w:rsid w:val="00E63EC3"/>
    <w:rsid w:val="00E653DA"/>
    <w:rsid w:val="00E65958"/>
    <w:rsid w:val="00E76638"/>
    <w:rsid w:val="00E84FE5"/>
    <w:rsid w:val="00E879A5"/>
    <w:rsid w:val="00E879FC"/>
    <w:rsid w:val="00E94BEA"/>
    <w:rsid w:val="00EA2574"/>
    <w:rsid w:val="00EA2F1F"/>
    <w:rsid w:val="00EA3A65"/>
    <w:rsid w:val="00EA3F2E"/>
    <w:rsid w:val="00EA57EC"/>
    <w:rsid w:val="00EA6208"/>
    <w:rsid w:val="00EB120E"/>
    <w:rsid w:val="00EB34C8"/>
    <w:rsid w:val="00EB3AE6"/>
    <w:rsid w:val="00EB46E2"/>
    <w:rsid w:val="00EC0045"/>
    <w:rsid w:val="00EC67D8"/>
    <w:rsid w:val="00ED452E"/>
    <w:rsid w:val="00EE3CDA"/>
    <w:rsid w:val="00EF15AA"/>
    <w:rsid w:val="00EF37A8"/>
    <w:rsid w:val="00EF531F"/>
    <w:rsid w:val="00F02ADB"/>
    <w:rsid w:val="00F04886"/>
    <w:rsid w:val="00F05FE8"/>
    <w:rsid w:val="00F06D86"/>
    <w:rsid w:val="00F13D87"/>
    <w:rsid w:val="00F149E5"/>
    <w:rsid w:val="00F15E33"/>
    <w:rsid w:val="00F17DA2"/>
    <w:rsid w:val="00F22EC0"/>
    <w:rsid w:val="00F25C47"/>
    <w:rsid w:val="00F27D7B"/>
    <w:rsid w:val="00F31D34"/>
    <w:rsid w:val="00F32751"/>
    <w:rsid w:val="00F342A1"/>
    <w:rsid w:val="00F36FBA"/>
    <w:rsid w:val="00F443E7"/>
    <w:rsid w:val="00F44D36"/>
    <w:rsid w:val="00F46262"/>
    <w:rsid w:val="00F4795D"/>
    <w:rsid w:val="00F50A61"/>
    <w:rsid w:val="00F525CD"/>
    <w:rsid w:val="00F5286C"/>
    <w:rsid w:val="00F52E12"/>
    <w:rsid w:val="00F638CA"/>
    <w:rsid w:val="00F657C5"/>
    <w:rsid w:val="00F845C5"/>
    <w:rsid w:val="00F86814"/>
    <w:rsid w:val="00F900B4"/>
    <w:rsid w:val="00FA0C79"/>
    <w:rsid w:val="00FA0F2E"/>
    <w:rsid w:val="00FA3EAD"/>
    <w:rsid w:val="00FA4DB1"/>
    <w:rsid w:val="00FA5BAF"/>
    <w:rsid w:val="00FB3F2A"/>
    <w:rsid w:val="00FB606E"/>
    <w:rsid w:val="00FC0DC4"/>
    <w:rsid w:val="00FC3593"/>
    <w:rsid w:val="00FD117D"/>
    <w:rsid w:val="00FD72E3"/>
    <w:rsid w:val="00FE06FC"/>
    <w:rsid w:val="00FE24C2"/>
    <w:rsid w:val="00FE30C6"/>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14B3E"/>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92"/>
    <w:rPr>
      <w:lang w:val="en-US"/>
    </w:rPr>
  </w:style>
  <w:style w:type="character" w:default="1" w:styleId="DefaultParagraphFont">
    <w:name w:val="Default Paragraph Font"/>
    <w:uiPriority w:val="1"/>
    <w:semiHidden/>
    <w:unhideWhenUsed/>
    <w:rsid w:val="004A5B9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5B92"/>
  </w:style>
  <w:style w:type="character" w:styleId="LineNumber">
    <w:name w:val="line number"/>
    <w:uiPriority w:val="99"/>
    <w:semiHidden/>
    <w:unhideWhenUsed/>
    <w:rsid w:val="004A5B92"/>
    <w:rPr>
      <w:rFonts w:ascii="Times New Roman" w:hAnsi="Times New Roman"/>
      <w:b w:val="0"/>
      <w:i w:val="0"/>
      <w:sz w:val="22"/>
    </w:rPr>
  </w:style>
  <w:style w:type="paragraph" w:styleId="NoSpacing">
    <w:name w:val="No Spacing"/>
    <w:uiPriority w:val="1"/>
    <w:qFormat/>
    <w:rsid w:val="004A5B92"/>
    <w:pPr>
      <w:spacing w:after="0" w:line="240" w:lineRule="auto"/>
    </w:pPr>
  </w:style>
  <w:style w:type="paragraph" w:customStyle="1" w:styleId="scemptylineheader">
    <w:name w:val="sc_emptyline_header"/>
    <w:qFormat/>
    <w:rsid w:val="004A5B9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5B9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5B9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5B9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5B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5B92"/>
    <w:rPr>
      <w:color w:val="808080"/>
    </w:rPr>
  </w:style>
  <w:style w:type="paragraph" w:customStyle="1" w:styleId="scdirectionallanguage">
    <w:name w:val="sc_directional_language"/>
    <w:qFormat/>
    <w:rsid w:val="004A5B9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5B9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5B9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5B9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5B9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5B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5B9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5B9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5B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5B9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5B9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5B9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5B9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5B9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5B9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5B9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5B92"/>
    <w:rPr>
      <w:rFonts w:ascii="Times New Roman" w:hAnsi="Times New Roman"/>
      <w:color w:val="auto"/>
      <w:sz w:val="22"/>
    </w:rPr>
  </w:style>
  <w:style w:type="paragraph" w:customStyle="1" w:styleId="scclippagebillheader">
    <w:name w:val="sc_clip_page_bill_header"/>
    <w:qFormat/>
    <w:rsid w:val="004A5B9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5B9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5B9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5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92"/>
    <w:rPr>
      <w:lang w:val="en-US"/>
    </w:rPr>
  </w:style>
  <w:style w:type="paragraph" w:styleId="Footer">
    <w:name w:val="footer"/>
    <w:basedOn w:val="Normal"/>
    <w:link w:val="FooterChar"/>
    <w:uiPriority w:val="99"/>
    <w:unhideWhenUsed/>
    <w:rsid w:val="004A5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92"/>
    <w:rPr>
      <w:lang w:val="en-US"/>
    </w:rPr>
  </w:style>
  <w:style w:type="paragraph" w:styleId="ListParagraph">
    <w:name w:val="List Paragraph"/>
    <w:basedOn w:val="Normal"/>
    <w:uiPriority w:val="34"/>
    <w:qFormat/>
    <w:rsid w:val="004A5B92"/>
    <w:pPr>
      <w:ind w:left="720"/>
      <w:contextualSpacing/>
    </w:pPr>
  </w:style>
  <w:style w:type="paragraph" w:customStyle="1" w:styleId="scbillfooter">
    <w:name w:val="sc_bill_footer"/>
    <w:qFormat/>
    <w:rsid w:val="004A5B9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5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5B9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5B9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5B9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5B9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5B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5B92"/>
    <w:pPr>
      <w:widowControl w:val="0"/>
      <w:suppressAutoHyphens/>
      <w:spacing w:after="0" w:line="360" w:lineRule="auto"/>
    </w:pPr>
    <w:rPr>
      <w:rFonts w:ascii="Times New Roman" w:hAnsi="Times New Roman"/>
      <w:lang w:val="en-US"/>
    </w:rPr>
  </w:style>
  <w:style w:type="paragraph" w:customStyle="1" w:styleId="sctableln">
    <w:name w:val="sc_table_ln"/>
    <w:qFormat/>
    <w:rsid w:val="004A5B9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5B9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5B92"/>
    <w:rPr>
      <w:strike/>
      <w:dstrike w:val="0"/>
    </w:rPr>
  </w:style>
  <w:style w:type="character" w:customStyle="1" w:styleId="scinsert">
    <w:name w:val="sc_insert"/>
    <w:uiPriority w:val="1"/>
    <w:qFormat/>
    <w:rsid w:val="004A5B92"/>
    <w:rPr>
      <w:caps w:val="0"/>
      <w:smallCaps w:val="0"/>
      <w:strike w:val="0"/>
      <w:dstrike w:val="0"/>
      <w:vanish w:val="0"/>
      <w:u w:val="single"/>
      <w:vertAlign w:val="baseline"/>
    </w:rPr>
  </w:style>
  <w:style w:type="character" w:customStyle="1" w:styleId="scinsertred">
    <w:name w:val="sc_insert_red"/>
    <w:uiPriority w:val="1"/>
    <w:qFormat/>
    <w:rsid w:val="004A5B92"/>
    <w:rPr>
      <w:caps w:val="0"/>
      <w:smallCaps w:val="0"/>
      <w:strike w:val="0"/>
      <w:dstrike w:val="0"/>
      <w:vanish w:val="0"/>
      <w:color w:val="FF0000"/>
      <w:u w:val="single"/>
      <w:vertAlign w:val="baseline"/>
    </w:rPr>
  </w:style>
  <w:style w:type="character" w:customStyle="1" w:styleId="scinsertblue">
    <w:name w:val="sc_insert_blue"/>
    <w:uiPriority w:val="1"/>
    <w:qFormat/>
    <w:rsid w:val="004A5B92"/>
    <w:rPr>
      <w:caps w:val="0"/>
      <w:smallCaps w:val="0"/>
      <w:strike w:val="0"/>
      <w:dstrike w:val="0"/>
      <w:vanish w:val="0"/>
      <w:color w:val="0070C0"/>
      <w:u w:val="single"/>
      <w:vertAlign w:val="baseline"/>
    </w:rPr>
  </w:style>
  <w:style w:type="character" w:customStyle="1" w:styleId="scstrikered">
    <w:name w:val="sc_strike_red"/>
    <w:uiPriority w:val="1"/>
    <w:qFormat/>
    <w:rsid w:val="004A5B92"/>
    <w:rPr>
      <w:strike/>
      <w:dstrike w:val="0"/>
      <w:color w:val="FF0000"/>
    </w:rPr>
  </w:style>
  <w:style w:type="character" w:customStyle="1" w:styleId="scstrikeblue">
    <w:name w:val="sc_strike_blue"/>
    <w:uiPriority w:val="1"/>
    <w:qFormat/>
    <w:rsid w:val="004A5B92"/>
    <w:rPr>
      <w:strike/>
      <w:dstrike w:val="0"/>
      <w:color w:val="0070C0"/>
    </w:rPr>
  </w:style>
  <w:style w:type="character" w:customStyle="1" w:styleId="scinsertbluenounderline">
    <w:name w:val="sc_insert_blue_no_underline"/>
    <w:uiPriority w:val="1"/>
    <w:qFormat/>
    <w:rsid w:val="004A5B9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5B9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5B92"/>
    <w:rPr>
      <w:strike/>
      <w:dstrike w:val="0"/>
      <w:color w:val="0070C0"/>
      <w:lang w:val="en-US"/>
    </w:rPr>
  </w:style>
  <w:style w:type="character" w:customStyle="1" w:styleId="scstrikerednoncodified">
    <w:name w:val="sc_strike_red_non_codified"/>
    <w:uiPriority w:val="1"/>
    <w:qFormat/>
    <w:rsid w:val="004A5B92"/>
    <w:rPr>
      <w:strike/>
      <w:dstrike w:val="0"/>
      <w:color w:val="FF0000"/>
    </w:rPr>
  </w:style>
  <w:style w:type="paragraph" w:customStyle="1" w:styleId="scbillsiglines">
    <w:name w:val="sc_bill_sig_lines"/>
    <w:qFormat/>
    <w:rsid w:val="004A5B9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5B92"/>
    <w:rPr>
      <w:bdr w:val="none" w:sz="0" w:space="0" w:color="auto"/>
      <w:shd w:val="clear" w:color="auto" w:fill="FEC6C6"/>
    </w:rPr>
  </w:style>
  <w:style w:type="character" w:customStyle="1" w:styleId="screstoreblue">
    <w:name w:val="sc_restore_blue"/>
    <w:uiPriority w:val="1"/>
    <w:qFormat/>
    <w:rsid w:val="004A5B92"/>
    <w:rPr>
      <w:color w:val="4472C4" w:themeColor="accent1"/>
      <w:bdr w:val="none" w:sz="0" w:space="0" w:color="auto"/>
      <w:shd w:val="clear" w:color="auto" w:fill="auto"/>
    </w:rPr>
  </w:style>
  <w:style w:type="character" w:customStyle="1" w:styleId="screstorered">
    <w:name w:val="sc_restore_red"/>
    <w:uiPriority w:val="1"/>
    <w:qFormat/>
    <w:rsid w:val="004A5B92"/>
    <w:rPr>
      <w:color w:val="FF0000"/>
      <w:bdr w:val="none" w:sz="0" w:space="0" w:color="auto"/>
      <w:shd w:val="clear" w:color="auto" w:fill="auto"/>
    </w:rPr>
  </w:style>
  <w:style w:type="character" w:customStyle="1" w:styleId="scstrikenewblue">
    <w:name w:val="sc_strike_new_blue"/>
    <w:uiPriority w:val="1"/>
    <w:qFormat/>
    <w:rsid w:val="004A5B92"/>
    <w:rPr>
      <w:strike w:val="0"/>
      <w:dstrike/>
      <w:color w:val="0070C0"/>
      <w:u w:val="none"/>
    </w:rPr>
  </w:style>
  <w:style w:type="character" w:customStyle="1" w:styleId="scstrikenewred">
    <w:name w:val="sc_strike_new_red"/>
    <w:uiPriority w:val="1"/>
    <w:qFormat/>
    <w:rsid w:val="004A5B92"/>
    <w:rPr>
      <w:strike w:val="0"/>
      <w:dstrike/>
      <w:color w:val="FF0000"/>
      <w:u w:val="none"/>
    </w:rPr>
  </w:style>
  <w:style w:type="character" w:customStyle="1" w:styleId="scamendsenate">
    <w:name w:val="sc_amend_senate"/>
    <w:uiPriority w:val="1"/>
    <w:qFormat/>
    <w:rsid w:val="004A5B92"/>
    <w:rPr>
      <w:bdr w:val="none" w:sz="0" w:space="0" w:color="auto"/>
      <w:shd w:val="clear" w:color="auto" w:fill="FFF2CC" w:themeFill="accent4" w:themeFillTint="33"/>
    </w:rPr>
  </w:style>
  <w:style w:type="character" w:customStyle="1" w:styleId="scamendhouse">
    <w:name w:val="sc_amend_house"/>
    <w:uiPriority w:val="1"/>
    <w:qFormat/>
    <w:rsid w:val="004A5B9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0272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8&amp;session=126&amp;summary=B" TargetMode="External" Id="Reb9dff494c7443b3" /><Relationship Type="http://schemas.openxmlformats.org/officeDocument/2006/relationships/hyperlink" Target="https://www.scstatehouse.gov/sess126_2025-2026/prever/688_20251210.docx" TargetMode="External" Id="R283d17f2d3f04122" /><Relationship Type="http://schemas.openxmlformats.org/officeDocument/2006/relationships/hyperlink" Target="h:\sj\20260113.docx" TargetMode="External" Id="R31b6951bb2194b41" /><Relationship Type="http://schemas.openxmlformats.org/officeDocument/2006/relationships/hyperlink" Target="h:\sj\20260113.docx" TargetMode="External" Id="R83a6468306434d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E56"/>
    <w:rsid w:val="002A7C8A"/>
    <w:rsid w:val="002D4365"/>
    <w:rsid w:val="003E4FBC"/>
    <w:rsid w:val="003F4940"/>
    <w:rsid w:val="004E2BB5"/>
    <w:rsid w:val="00580C56"/>
    <w:rsid w:val="006B363F"/>
    <w:rsid w:val="007070D2"/>
    <w:rsid w:val="00730C87"/>
    <w:rsid w:val="00776F2C"/>
    <w:rsid w:val="007B2315"/>
    <w:rsid w:val="008F7723"/>
    <w:rsid w:val="009031EF"/>
    <w:rsid w:val="00912A5F"/>
    <w:rsid w:val="00940EED"/>
    <w:rsid w:val="00985255"/>
    <w:rsid w:val="009C3651"/>
    <w:rsid w:val="00A13363"/>
    <w:rsid w:val="00A16975"/>
    <w:rsid w:val="00A51DBA"/>
    <w:rsid w:val="00B20DA6"/>
    <w:rsid w:val="00B457AF"/>
    <w:rsid w:val="00BF56C3"/>
    <w:rsid w:val="00C818FB"/>
    <w:rsid w:val="00CC0451"/>
    <w:rsid w:val="00D6665C"/>
    <w:rsid w:val="00D900BD"/>
    <w:rsid w:val="00E76813"/>
    <w:rsid w:val="00F82BD9"/>
    <w:rsid w:val="00FE24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9f4ae191-2beb-46dc-b826-2cb34c56eaed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03c3f925-54cc-4215-bdcf-8f21c611c2d7</T_BILL_REQUEST_REQUEST>
  <T_BILL_R_ORIGINALDRAFT>d6093711-d659-45e9-b515-a3ce68b5daf1</T_BILL_R_ORIGINALDRAFT>
  <T_BILL_SPONSOR_SPONSOR>c6852c26-5d94-48ee-b772-3b5ac47bc9fa</T_BILL_SPONSOR_SPONSOR>
  <T_BILL_T_BILLNAME>[0688]</T_BILL_T_BILLNAME>
  <T_BILL_T_BILLNUMBER>688</T_BILL_T_BILLNUMBER>
  <T_BILL_T_BILLTITLE>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PNEALTY FOR FAILURE TO PAY CONTRIBUTIONS.</T_BILL_T_BILLTITLE>
  <T_BILL_T_CHAMBER>senate</T_BILL_T_CHAMBER>
  <T_BILL_T_FILENAME> </T_BILL_T_FILENAME>
  <T_BILL_T_LEGTYPE>bill_statewide</T_BILL_T_LEGTYPE>
  <T_BILL_T_RATNUMBERSTRING>SNone</T_BILL_T_RATNUMBERSTRING>
  <T_BILL_T_SECTIONS>[{"SectionUUID":"00e2ea8f-64d5-4d37-bc52-9ad4b58cabe6","SectionName":"code_section","SectionNumber":1,"SectionType":"code_section","CodeSections":[{"CodeSectionBookmarkName":"cs_T41C31N5_bbca3586b","IsConstitutionSection":false,"Identity":"41-31-5","IsNew":false,"SubSections":[{"Level":1,"Identity":"T41C31N5S1","SubSectionBookmarkName":"ss_T41C31N5S1_lv1_8396a7613","IsNewSubSection":false,"SubSectionReplacement":""},{"Level":1,"Identity":"T41C31N5S2","SubSectionBookmarkName":"ss_T41C31N5S2_lv1_52b9af224","IsNewSubSection":false,"SubSectionReplacement":""},{"Level":1,"Identity":"T41C31N5S3","SubSectionBookmarkName":"ss_T41C31N5S3_lv1_fd866885c","IsNewSubSection":false,"SubSectionReplacement":""},{"Level":1,"Identity":"T41C31N5S4","SubSectionBookmarkName":"ss_T41C31N5S4_lv1_96850ca86","IsNewSubSection":false,"SubSectionReplacement":""},{"Level":2,"Identity":"T41C31N5Sa","SubSectionBookmarkName":"ss_T41C31N5Sa_lv2_1184e8f95","IsNewSubSection":false,"SubSectionReplacement":""},{"Level":2,"Identity":"T41C31N5Sb","SubSectionBookmarkName":"ss_T41C31N5Sb_lv2_e80d3e78c","IsNewSubSection":false,"SubSectionReplacement":""},{"Level":2,"Identity":"T41C31N5Sc","SubSectionBookmarkName":"ss_T41C31N5Sc_lv2_15e8b492e","IsNewSubSection":false,"SubSectionReplacement":""},{"Level":2,"Identity":"T41C31N5Sd","SubSectionBookmarkName":"ss_T41C31N5Sd_lv2_d7a146dd0","IsNewSubSection":false,"SubSectionReplacement":""}],"TitleRelatedTo":"Contributions and Payments to the Unemployment Trust Fund Definitions","TitleSoAsTo":"change the lookback period for the benefit ratio","Deleted":false,"IsStricken":false}],"TitleText":"","DisableControls":false,"Deleted":false,"RepealItems":[],"SectionBookmarkName":"bs_num_1_b50d3ab67"},{"SectionUUID":"c8efef6d-38df-4f69-811d-d0ee61902428","SectionName":"code_section","SectionNumber":2,"SectionType":"code_section","CodeSections":[{"CodeSectionBookmarkName":"cs_T41C31N45_2118b3cc0","IsConstitutionSection":false,"Identity":"41-31-45","IsNew":false,"SubSections":[{"Level":1,"Identity":"T41C31N45SA","SubSectionBookmarkName":"ss_T41C31N45SA_lv1_362a83dcb","IsNewSubSection":false,"SubSectionReplacement":""},{"Level":1,"Identity":"T41C31N45SC","SubSectionBookmarkName":"ss_T41C31N45SC_lv1_27d746449","IsNewSubSection":false,"SubSectionReplacement":""},{"Level":1,"Identity":"T41C31N45SC","SubSectionBookmarkName":"ss_T41C31N45SC_lv1_92a6a5859R","IsNewSubSection":false,"SubSectionReplacement":"ss_T41C31N45SC_lv1_92a6a5859"},{"Level":2,"Identity":"T41C31N45S1","SubSectionBookmarkName":"ss_T41C31N45S1_lv2_a00036caR","IsNewSubSection":false,"SubSectionReplacement":""},{"Level":2,"Identity":"T41C31N45S2","SubSectionBookmarkName":"ss_T41C31N45S2_lv2_5f18ff66R","IsNewSubSection":false,"SubSectionReplacement":""},{"Level":2,"Identity":"T41C31N45S1","SubSectionBookmarkName":"ss_T41C31N45S1_lv2_c26cf440b","IsNewSubSection":false,"SubSectionReplacement":""},{"Level":2,"Identity":"T41C31N45S4","SubSectionBookmarkName":"ss_T41C31N45S4_lv2_f22e6007R","IsNewSubSection":false,"SubSectionReplacement":""},{"Level":2,"Identity":"T41C31N45S2","SubSectionBookmarkName":"ss_T41C31N45S2_lv2_9a3e53b52","IsNewSubSection":false,"SubSectionReplacement":""},{"Level":3,"Identity":"T41C31N45Sa","SubSectionBookmarkName":"ss_T41C31N45Sa_lv3_cbc5eb090","IsNewSubSection":false,"SubSectionReplacement":""},{"Level":3,"Identity":"T41C31N45Sb","SubSectionBookmarkName":"ss_T41C31N45Sb_lv3_8039b7cee","IsNewSubSection":false,"SubSectionReplacement":""},{"Level":3,"Identity":"T41C31N45Sc","SubSectionBookmarkName":"ss_T41C31N45Sc_lv3_9818df3cd","IsNewSubSection":false,"SubSectionReplacement":""},{"Level":2,"Identity":"T41C31N45S3","SubSectionBookmarkName":"ss_T41C31N45S3_lv2_d2a716cea","IsNewSubSection":false,"SubSectionReplacement":""},{"Level":2,"Identity":"T41C31N45S4","SubSectionBookmarkName":"ss_T41C31N45S4_lv2_bca222d3c","IsNewSubSection":false,"SubSectionReplacement":""},{"Level":2,"Identity":"T41C31N45S5","SubSectionBookmarkName":"ss_T41C31N45S5_lv2_5a1f1f161","IsNewSubSection":false,"SubSectionReplacement":""},{"Level":2,"Identity":"T41C31N45S6","SubSectionBookmarkName":"ss_T41C31N45S6_lv2_f28d50171","IsNewSubSection":false,"SubSectionReplacement":""},{"Level":2,"Identity":"T41C31N45S7","SubSectionBookmarkName":"ss_T41C31N45S7_lv2_277951e53","IsNewSubSection":false,"SubSectionReplacement":""},{"Level":3,"Identity":"T41C31N45Sa","SubSectionBookmarkName":"ss_T41C31N45Sa_lv3_12767ff24","IsNewSubSection":false,"SubSectionReplacement":""},{"Level":3,"Identity":"T41C31N45Sb","SubSectionBookmarkName":"ss_T41C31N45Sb_lv3_f49eb0ad3","IsNewSubSection":false,"SubSectionReplacement":""},{"Level":2,"Identity":"T41C31N45S8","SubSectionBookmarkName":"ss_T41C31N45S8_lv2_193d45606","IsNewSubSection":false,"SubSectionReplacement":""},{"Level":1,"Identity":"T41C31N45SB","SubSectionBookmarkName":"ss_T41C31N45SB_lv1_c8574def2","IsNewSubSection":false,"SubSectionReplacement":""},{"Level":2,"Identity":"T41C31N45S1","SubSectionBookmarkName":"ss_T41C31N45S1_lv2_728c194da","IsNewSubSection":false,"SubSectionReplacement":""},{"Level":2,"Identity":"T41C31N45S2","SubSectionBookmarkName":"ss_T41C31N45S2_lv2_c56e8157f","IsNewSubSection":false,"SubSectionReplacement":""},{"Level":3,"Identity":"T41C31N45Sa","SubSectionBookmarkName":"ss_T41C31N45Sa_lv3_99daa6151","IsNewSubSection":false,"SubSectionReplacement":""},{"Level":4,"Identity":"T41C31N45Si","SubSectionBookmarkName":"ss_T41C31N45Si_lv4_695282806","IsNewSubSection":false,"SubSectionReplacement":""},{"Level":4,"Identity":"T41C31N45Sii","SubSectionBookmarkName":"ss_T41C31N45Sii_lv4_cb3d7ca4c","IsNewSubSection":false,"SubSectionReplacement":""},{"Level":3,"Identity":"T41C31N45Sb","SubSectionBookmarkName":"ss_T41C31N45Sb_lv3_42c9e304d","IsNewSubSection":false,"SubSectionReplacement":""},{"Level":2,"Identity":"T41C31N45S3","SubSectionBookmarkName":"ss_T41C31N45S3_lv2_79d405484","IsNewSubSection":false,"SubSectionReplacement":""},{"Level":2,"Identity":"T41C31N45S4","SubSectionBookmarkName":"ss_T41C31N45S4_lv2_c48b6a915","IsNewSubSection":false,"SubSectionReplacement":""},{"Level":2,"Identity":"T41C31N45S1","SubSectionBookmarkName":"ss_T41C31N45S1_lv2_244295d4f","IsNewSubSection":false,"SubSectionReplacement":""},{"Level":2,"Identity":"T41C31N45S2","SubSectionBookmarkName":"ss_T41C31N45S2_lv2_6a6e7e775","IsNewSubSection":false,"SubSectionReplacement":""},{"Level":2,"Identity":"T41C31N45S3","SubSectionBookmarkName":"ss_T41C31N45S3_lv2_b44feb263","IsNewSubSection":false,"SubSectionReplacement":""},{"Level":2,"Identity":"T41C31N45S4","SubSectionBookmarkName":"ss_T41C31N45S4_lv2_0cd4421bd","IsNewSubSection":false,"SubSectionReplacement":""}],"TitleRelatedTo":"Debt status estimates","TitleSoAsTo":"provide for a solvency target for the fund","Deleted":false,"IsStricken":false}],"TitleText":"","DisableControls":false,"Deleted":false,"RepealItems":[],"SectionBookmarkName":"bs_num_2_44ba9226f"},{"SectionUUID":"792061a0-c565-4851-9bd8-bc7a99597a2e","SectionName":"code_section","SectionNumber":3,"SectionType":"code_section","CodeSections":[{"CodeSectionBookmarkName":"cs_T41C31N60_7fcd9adef","IsConstitutionSection":false,"Identity":"41-31-60","IsNew":false,"SubSections":[{"Level":1,"Identity":"T41C31N60SA","SubSectionBookmarkName":"ss_T41C31N60SA_lv1_dd6148098","IsNewSubSection":false,"SubSectionReplacement":""},{"Level":1,"Identity":"T41C31N60SB","SubSectionBookmarkName":"ss_T41C31N60SB_lv1_acd21bbd5","IsNewSubSection":false,"SubSectionReplacement":""},{"Level":2,"Identity":"T41C31N60S1","SubSectionBookmarkName":"ss_T41C31N60S1_lv2_0b647960a","IsNewSubSection":false,"SubSectionReplacement":""},{"Level":2,"Identity":"T41C31N60S2","SubSectionBookmarkName":"ss_T41C31N60S2_lv2_74a8f0e3c","IsNewSubSection":false,"SubSectionReplacement":""},{"Level":2,"Identity":"T41C31N60S3","SubSectionBookmarkName":"ss_T41C31N60S3_lv2_e282b9661","IsNewSubSection":false,"SubSectionReplacement":""},{"Level":1,"Identity":"T41C31N60SC","SubSectionBookmarkName":"ss_T41C31N60SC_lv1_09e6dd58d","IsNewSubSection":false,"SubSectionReplacement":""}],"TitleRelatedTo":"the Tax rate when a delinquent report is received","TitleSoAsTo":"change the penalty for an outstanding lien","Deleted":false,"IsStricken":false}],"TitleText":"","DisableControls":false,"Deleted":false,"RepealItems":[],"SectionBookmarkName":"bs_num_3_e6b203388"},{"SectionUUID":"2508236c-2690-491e-990b-59d583e3aa27","SectionName":"code_section","SectionNumber":4,"SectionType":"code_section","CodeSections":[{"CodeSectionBookmarkName":"cs_T41C31N350_e7d0173a8","IsConstitutionSection":false,"Identity":"41-31-350","IsNew":false,"SubSections":[],"TitleRelatedTo":"the Penalty for failure to file a report","TitleSoAsTo":"remove the cap on the penalty for failing to file a report","Deleted":false,"IsStricken":false}],"TitleText":"","DisableControls":false,"Deleted":false,"RepealItems":[],"SectionBookmarkName":"bs_num_4_5fbb3461c"},{"SectionUUID":"14ce14e7-456d-4cd8-bedd-bc91953d962f","SectionName":"code_section","SectionNumber":5,"SectionType":"code_section","CodeSections":[{"CodeSectionBookmarkName":"cs_T41C31N370_54ff1a2e5","IsConstitutionSection":false,"Identity":"41-31-370","IsNew":false,"SubSections":[{"Level":1,"Identity":"T41C31N370SA","SubSectionBookmarkName":"ss_T41C31N370SA_lv1_2f7b4f520","IsNewSubSection":false,"SubSectionReplacement":""},{"Level":1,"Identity":"T41C31N370SB","SubSectionBookmarkName":"ss_T41C31N370SB_lv1_cb0ad21b9","IsNewSubSection":false,"SubSectionReplacement":""},{"Level":1,"Identity":"T41C31N370SC","SubSectionBookmarkName":"ss_T41C31N370SC_lv1_7a95cfe0c","IsNewSubSection":false,"SubSectionReplacement":""}],"TitleRelatedTo":"Interest on unpaid contributions","TitleSoAsTo":"remove the cap on the pnealty for failure to pay contributions","Deleted":false,"IsStricken":false}],"TitleText":"","DisableControls":false,"Deleted":false,"RepealItems":[],"SectionBookmarkName":"bs_num_5_86e24f6ec"},{"SectionUUID":"8f03ca95-8faa-4d43-a9c2-8afc498075bd","SectionName":"standard_eff_date_section","SectionNumber":6,"SectionType":"drafting_clause","CodeSections":[],"TitleText":"","DisableControls":false,"Deleted":false,"RepealItems":[],"SectionBookmarkName":"bs_num_6_lastsection"}]</T_BILL_T_SECTIONS>
  <T_BILL_T_SUBJECT>DEW UI Tax Code</T_BILL_T_SUBJECT>
  <T_BILL_UR_DRAFTER>cassidymurphy@scsenate.gov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2648</Words>
  <Characters>13351</Characters>
  <Application>Microsoft Office Word</Application>
  <DocSecurity>0</DocSecurity>
  <Lines>234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2026-01-09T17:41:00Z</dcterms:created>
  <dcterms:modified xsi:type="dcterms:W3CDTF">2026-01-09T17:41:00Z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