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SR-0115CEM26.docx</w:t>
      </w:r>
    </w:p>
    <w:p>
      <w:pPr>
        <w:widowControl w:val="false"/>
        <w:spacing w:after="0"/>
        <w:jc w:val="left"/>
      </w:pPr>
    </w:p>
    <w:p>
      <w:pPr>
        <w:widowControl w:val="false"/>
        <w:spacing w:after="0"/>
        <w:jc w:val="left"/>
      </w:pPr>
      <w:r>
        <w:rPr>
          <w:rFonts w:ascii="Times New Roman"/>
          <w:sz w:val="22"/>
        </w:rPr>
        <w:t xml:space="preserve">Introduced in the Senate on February 4,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SUPERB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2/4/2026</w:t>
      </w:r>
      <w:r>
        <w:tab/>
        <w:t>Senate</w:t>
      </w:r>
      <w:r>
        <w:tab/>
        <w:t xml:space="preserve">Introduced and read first time</w:t>
      </w:r>
      <w:r>
        <w:t xml:space="preserve"> (</w:t>
      </w:r>
      <w:hyperlink w:history="true" r:id="R2ad40890668742f6">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2/4/2026</w:t>
      </w:r>
      <w:r>
        <w:tab/>
        <w:t>Senate</w:t>
      </w:r>
      <w:r>
        <w:tab/>
        <w:t xml:space="preserve">Referred to Committee on</w:t>
      </w:r>
      <w:r>
        <w:rPr>
          <w:b/>
        </w:rPr>
        <w:t xml:space="preserve"> Medical Affairs</w:t>
      </w:r>
      <w:r>
        <w:t xml:space="preserve"> (</w:t>
      </w:r>
      <w:hyperlink w:history="true" r:id="R16e62711dd6a410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f61618e90d479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cc2f555be242a8">
        <w:r>
          <w:rPr>
            <w:rStyle w:val="Hyperlink"/>
            <w:u w:val="single"/>
          </w:rPr>
          <w:t>02/04/2026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6A141DD" w14:textId="77777777">
      <w:pPr>
        <w:pStyle w:val="scemptylineheader"/>
      </w:pPr>
      <w:bookmarkStart w:name="open_doc_here" w:id="0"/>
      <w:bookmarkEnd w:id="0"/>
    </w:p>
    <w:p w:rsidRPr="00BB0725" w:rsidR="00A73EFA" w:rsidP="00BB0725" w:rsidRDefault="00A73EFA" w14:paraId="63688636" w14:textId="77777777">
      <w:pPr>
        <w:pStyle w:val="scemptylineheader"/>
      </w:pPr>
    </w:p>
    <w:p w:rsidRPr="00BB0725" w:rsidR="00A73EFA" w:rsidP="00BB0725" w:rsidRDefault="00A73EFA" w14:paraId="3BF1B809" w14:textId="77777777">
      <w:pPr>
        <w:pStyle w:val="scemptylineheader"/>
      </w:pPr>
    </w:p>
    <w:p w:rsidRPr="00DF3B44" w:rsidR="00A73EFA" w:rsidP="00B7592C" w:rsidRDefault="00A73EFA" w14:paraId="432DF2C2" w14:textId="77777777">
      <w:pPr>
        <w:pStyle w:val="scemptylineheader"/>
      </w:pPr>
    </w:p>
    <w:p w:rsidRPr="00DF3B44" w:rsidR="00A73EFA" w:rsidP="00B7592C" w:rsidRDefault="00A73EFA" w14:paraId="54C6CCE0" w14:textId="77777777">
      <w:pPr>
        <w:pStyle w:val="scemptylineheader"/>
      </w:pPr>
    </w:p>
    <w:p w:rsidRPr="00DF3B44" w:rsidR="00A73EFA" w:rsidP="00B7592C" w:rsidRDefault="00A73EFA" w14:paraId="69AE8364" w14:textId="77777777">
      <w:pPr>
        <w:pStyle w:val="scemptylineheader"/>
      </w:pPr>
    </w:p>
    <w:p w:rsidRPr="00DF3B44" w:rsidR="002C3463" w:rsidP="00037F04" w:rsidRDefault="002C3463" w14:paraId="66F3813F" w14:textId="77777777">
      <w:pPr>
        <w:pStyle w:val="scemptylineheader"/>
      </w:pPr>
    </w:p>
    <w:p w:rsidRPr="00DF3B44" w:rsidR="008E61A1" w:rsidP="00446987" w:rsidRDefault="008E61A1" w14:paraId="26B239A3" w14:textId="77777777">
      <w:pPr>
        <w:pStyle w:val="scemptylineheader"/>
      </w:pPr>
    </w:p>
    <w:p w:rsidRPr="00DF3B44" w:rsidR="002C3463" w:rsidP="00EB120E" w:rsidRDefault="002C3463" w14:paraId="1E59DD56" w14:textId="77777777">
      <w:pPr>
        <w:pStyle w:val="scbillheader"/>
      </w:pPr>
      <w:r w:rsidRPr="00DF3B44">
        <w:t>A bill</w:t>
      </w:r>
    </w:p>
    <w:p w:rsidRPr="00DF3B44" w:rsidR="002C3463" w:rsidP="001164F9" w:rsidRDefault="002C3463" w14:paraId="788CEBC7" w14:textId="77777777">
      <w:pPr>
        <w:pStyle w:val="scemptyline"/>
      </w:pPr>
    </w:p>
    <w:bookmarkStart w:name="_Hlk221114054" w:displacedByCustomXml="next" w:id="1"/>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5431" w14:paraId="513E32B2" w14:textId="42787551">
          <w:pPr>
            <w:pStyle w:val="scbilltitle"/>
          </w:pPr>
          <w:r>
            <w:t xml:space="preserve">TO AMEND THE SOUTH CAROLINA CODE OF LAWS BY AMENDING SECTION 44‑2‑20, RELATING TO DEFINITIONS PERTAINING TO THE STATE UNDERGROUND PETROLEUM ENVIRONMENTAL RESPONSE BANK ACT OF 1988, SO AS TO DEFINE A PIPELINE </w:t>
          </w:r>
          <w:r w:rsidR="00916A6C">
            <w:t>FACILITY</w:t>
          </w:r>
          <w:r>
            <w:t xml:space="preserve">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sdtContent>
    </w:sdt>
    <w:bookmarkStart w:name="at_6064aec75" w:displacedByCustomXml="prev" w:id="2"/>
    <w:bookmarkEnd w:id="1"/>
    <w:bookmarkEnd w:id="2"/>
    <w:p w:rsidRPr="00DF3B44" w:rsidR="006C18F0" w:rsidP="006C18F0" w:rsidRDefault="006C18F0" w14:paraId="5A2BA4D0" w14:textId="77777777">
      <w:pPr>
        <w:pStyle w:val="scbillwhereasclause"/>
      </w:pPr>
    </w:p>
    <w:p w:rsidRPr="0094541D" w:rsidR="007E06BB" w:rsidP="0094541D" w:rsidRDefault="002C3463" w14:paraId="575EAAB5" w14:textId="77777777">
      <w:pPr>
        <w:pStyle w:val="scenactingwords"/>
      </w:pPr>
      <w:bookmarkStart w:name="ew_f8f77d54d" w:id="3"/>
      <w:r w:rsidRPr="0094541D">
        <w:t>B</w:t>
      </w:r>
      <w:bookmarkEnd w:id="3"/>
      <w:r w:rsidRPr="0094541D">
        <w:t>e it enacted by the General Assembly of the State of South Carolina:</w:t>
      </w:r>
    </w:p>
    <w:p w:rsidR="007F2B78" w:rsidP="007F2B78" w:rsidRDefault="007F2B78" w14:paraId="65C7D837" w14:textId="77777777">
      <w:pPr>
        <w:pStyle w:val="scemptyline"/>
      </w:pPr>
    </w:p>
    <w:p w:rsidR="007F2B78" w:rsidP="007F2B78" w:rsidRDefault="007F2B78" w14:paraId="3EBE967D" w14:textId="77777777">
      <w:pPr>
        <w:pStyle w:val="scdirectionallanguage"/>
      </w:pPr>
      <w:bookmarkStart w:name="bs_num_1_300ae343c" w:id="4"/>
      <w:r>
        <w:t>S</w:t>
      </w:r>
      <w:bookmarkEnd w:id="4"/>
      <w:r>
        <w:t>ECTION 1.</w:t>
      </w:r>
      <w:r>
        <w:tab/>
      </w:r>
      <w:bookmarkStart w:name="dl_ac4ad89ab" w:id="5"/>
      <w:r>
        <w:t>S</w:t>
      </w:r>
      <w:bookmarkEnd w:id="5"/>
      <w:r>
        <w:t>ection 44‑2‑20 of the S.C. Code is amended to read:</w:t>
      </w:r>
    </w:p>
    <w:p w:rsidR="008F304E" w:rsidRDefault="008F304E" w14:paraId="30A01174" w14:textId="77777777">
      <w:pPr>
        <w:pStyle w:val="sccodifiedsection"/>
      </w:pPr>
    </w:p>
    <w:p w:rsidR="008F304E" w:rsidRDefault="008F304E" w14:paraId="07CA5308" w14:textId="77777777">
      <w:pPr>
        <w:pStyle w:val="sccodifiedsection"/>
      </w:pPr>
      <w:r>
        <w:tab/>
      </w:r>
      <w:bookmarkStart w:name="cs_T44C2N20_14866f83b" w:id="6"/>
      <w:r>
        <w:t>S</w:t>
      </w:r>
      <w:bookmarkEnd w:id="6"/>
      <w:r>
        <w:t>ection 44‑2‑20.</w:t>
      </w:r>
      <w:r>
        <w:tab/>
      </w:r>
      <w:bookmarkStart w:name="up_153d6a74a" w:id="7"/>
      <w:r>
        <w:t>W</w:t>
      </w:r>
      <w:bookmarkEnd w:id="7"/>
      <w:r>
        <w:t>hen used in this chapter, the listed terms have the following meanings unless the context clearly requires otherwise:</w:t>
      </w:r>
    </w:p>
    <w:p w:rsidR="007E21F6" w:rsidRDefault="008F304E" w14:paraId="77DFFCBF" w14:textId="77777777">
      <w:pPr>
        <w:pStyle w:val="sccodifiedsection"/>
      </w:pPr>
      <w:r>
        <w:tab/>
      </w:r>
      <w:bookmarkStart w:name="ss_T44C2N20S1_lv1_0d18b7c95" w:id="8"/>
      <w:r>
        <w:t>(</w:t>
      </w:r>
      <w:bookmarkEnd w:id="8"/>
      <w:r>
        <w:t>1) “Affiliate”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w:t>
      </w:r>
    </w:p>
    <w:p w:rsidR="007E21F6" w:rsidRDefault="008F304E" w14:paraId="66F016FB" w14:textId="77777777">
      <w:pPr>
        <w:pStyle w:val="sccodifiedsection"/>
      </w:pPr>
      <w:r>
        <w:tab/>
      </w:r>
      <w:bookmarkStart w:name="ss_T44C2N20S2_lv1_6667c558b" w:id="9"/>
      <w:r>
        <w:t>(</w:t>
      </w:r>
      <w:bookmarkEnd w:id="9"/>
      <w:r>
        <w:t>2) “Bodily injury” means actual medically documented costs and medically documentable future costs of adverse health effects that have resulted from exposure to a release of petroleum or petroleum products from an underground storage tank.  Bodily injury does not mean pain and suffering.</w:t>
      </w:r>
    </w:p>
    <w:p w:rsidR="007E21F6" w:rsidRDefault="008F304E" w14:paraId="23AE9518" w14:textId="77777777">
      <w:pPr>
        <w:pStyle w:val="sccodifiedsection"/>
      </w:pPr>
      <w:r>
        <w:tab/>
      </w:r>
      <w:bookmarkStart w:name="ss_T44C2N20S3_lv1_9e30fdc2c" w:id="10"/>
      <w:r>
        <w:t>(</w:t>
      </w:r>
      <w:bookmarkEnd w:id="10"/>
      <w:r>
        <w:t xml:space="preserve">3) “Committed funds” means that portion of the Superb Account reserved as a result of action by the Department of </w:t>
      </w:r>
      <w:r>
        <w:rPr>
          <w:rStyle w:val="scstrike"/>
        </w:rPr>
        <w:t xml:space="preserve">Health and </w:t>
      </w:r>
      <w:r>
        <w:t xml:space="preserve">Environmental </w:t>
      </w:r>
      <w:r>
        <w:rPr>
          <w:rStyle w:val="scstrike"/>
        </w:rPr>
        <w:t>Control</w:t>
      </w:r>
      <w:r w:rsidR="00937B88">
        <w:rPr>
          <w:rStyle w:val="scinsert"/>
        </w:rPr>
        <w:t>Services</w:t>
      </w:r>
      <w:r>
        <w:t xml:space="preserve"> to approve costs for planned site rehabilitation activities.</w:t>
      </w:r>
    </w:p>
    <w:p w:rsidR="007E21F6" w:rsidRDefault="008F304E" w14:paraId="7B9A817F" w14:textId="77777777">
      <w:pPr>
        <w:pStyle w:val="sccodifiedsection"/>
      </w:pPr>
      <w:r>
        <w:lastRenderedPageBreak/>
        <w:tab/>
      </w:r>
      <w:bookmarkStart w:name="ss_T44C2N20S4_lv1_ee9c75159" w:id="11"/>
      <w:r>
        <w:t>(</w:t>
      </w:r>
      <w:bookmarkEnd w:id="11"/>
      <w:r>
        <w:t>4) “Compensation”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p>
    <w:p w:rsidR="007E21F6" w:rsidRDefault="008F304E" w14:paraId="7166E5C9" w14:textId="77777777">
      <w:pPr>
        <w:pStyle w:val="sccodifiedsection"/>
      </w:pPr>
      <w:r>
        <w:tab/>
      </w:r>
      <w:bookmarkStart w:name="ss_T44C2N20S5_lv1_b4bb2f13a" w:id="12"/>
      <w:r>
        <w:t>(</w:t>
      </w:r>
      <w:bookmarkEnd w:id="12"/>
      <w:r>
        <w:t xml:space="preserve">5) “Department” means the Department of </w:t>
      </w:r>
      <w:r>
        <w:rPr>
          <w:rStyle w:val="scstrike"/>
        </w:rPr>
        <w:t xml:space="preserve">Health and </w:t>
      </w:r>
      <w:r>
        <w:t xml:space="preserve">Environmental </w:t>
      </w:r>
      <w:r>
        <w:rPr>
          <w:rStyle w:val="scstrike"/>
        </w:rPr>
        <w:t>Control</w:t>
      </w:r>
      <w:r w:rsidR="00937B88">
        <w:rPr>
          <w:rStyle w:val="scinsert"/>
        </w:rPr>
        <w:t>Services</w:t>
      </w:r>
      <w:r>
        <w:t>.</w:t>
      </w:r>
    </w:p>
    <w:p w:rsidR="007E21F6" w:rsidRDefault="008F304E" w14:paraId="138A4B94" w14:textId="77777777">
      <w:pPr>
        <w:pStyle w:val="sccodifiedsection"/>
      </w:pPr>
      <w:r>
        <w:tab/>
      </w:r>
      <w:bookmarkStart w:name="ss_T44C2N20S6_lv1_ed79944b8" w:id="13"/>
      <w:r>
        <w:t>(</w:t>
      </w:r>
      <w:bookmarkEnd w:id="13"/>
      <w:r>
        <w:t>6) “Familial relationship” means a connection or association by family or relatives, in which a family member or relative has a material interest.  Family or relatives include father, mother, son, daughter, brother, sister, uncle, aunt, first cousin, nephew, niece, husband, wife, father‑in‑law, mother‑in‑law, son‑in‑law, daughter‑in‑law, brother‑in‑law, sister‑in‑law, stepfather, stepmother, stepson, stepdaughter, stepbrother, stepsister, half brother, half sister, grandparent, great grandparent, grandchild, great grandchild, step grandparent, step great grandparent, step grandchild, step great grandchild, or fiancee.</w:t>
      </w:r>
    </w:p>
    <w:p w:rsidR="007E21F6" w:rsidRDefault="008F304E" w14:paraId="3B823479" w14:textId="77777777">
      <w:pPr>
        <w:pStyle w:val="sccodifiedsection"/>
      </w:pPr>
      <w:r>
        <w:tab/>
      </w:r>
      <w:bookmarkStart w:name="ss_T44C2N20S7_lv1_30d25d339" w:id="14"/>
      <w:r>
        <w:t>(</w:t>
      </w:r>
      <w:bookmarkEnd w:id="14"/>
      <w:r>
        <w:t>7) “Financial relationship” means a connection or association through a material interest or sources of income which exceed five percent of annual gross income from a business entity.</w:t>
      </w:r>
    </w:p>
    <w:p w:rsidR="007E21F6" w:rsidRDefault="008F304E" w14:paraId="0D23D948" w14:textId="77777777">
      <w:pPr>
        <w:pStyle w:val="sccodifiedsection"/>
      </w:pPr>
      <w:r>
        <w:tab/>
      </w:r>
      <w:bookmarkStart w:name="ss_T44C2N20S8_lv1_df2261553" w:id="15"/>
      <w:r>
        <w:t>(</w:t>
      </w:r>
      <w:bookmarkEnd w:id="15"/>
      <w:r>
        <w:t>8) “Fund” means the funds provided for under this chapter and deposited in the Superb Account or the Superb Financial Responsibility Fund hereinafter created.</w:t>
      </w:r>
    </w:p>
    <w:p w:rsidR="007E21F6" w:rsidRDefault="008F304E" w14:paraId="33535209" w14:textId="77777777">
      <w:pPr>
        <w:pStyle w:val="sccodifiedsection"/>
      </w:pPr>
      <w:r>
        <w:tab/>
      </w:r>
      <w:bookmarkStart w:name="ss_T44C2N20S9_lv1_821903ff3" w:id="16"/>
      <w:r>
        <w:t>(</w:t>
      </w:r>
      <w:bookmarkEnd w:id="16"/>
      <w:r>
        <w:t>9) “Occurrence” means an accident, including continuous or repeated exposure to conditions which results in a release from an underground storage tank.</w:t>
      </w:r>
    </w:p>
    <w:p w:rsidR="007E21F6" w:rsidRDefault="008F304E" w14:paraId="1E7EE38F" w14:textId="77777777">
      <w:pPr>
        <w:pStyle w:val="sccodifiedsection"/>
      </w:pPr>
      <w:r>
        <w:tab/>
      </w:r>
      <w:bookmarkStart w:name="ss_T44C2N20S10_lv1_f35b8c722" w:id="17"/>
      <w:r>
        <w:t>(</w:t>
      </w:r>
      <w:bookmarkEnd w:id="17"/>
      <w:r>
        <w:t>10) “Operator” means any person in control of, or having responsibility for the daily operation of an underground storage tank.</w:t>
      </w:r>
    </w:p>
    <w:p w:rsidR="007E21F6" w:rsidRDefault="008F304E" w14:paraId="04ECB8F3" w14:textId="77777777">
      <w:pPr>
        <w:pStyle w:val="sccodifiedsection"/>
      </w:pPr>
      <w:r>
        <w:tab/>
      </w:r>
      <w:bookmarkStart w:name="ss_T44C2N20S11_lv1_90acb917a" w:id="18"/>
      <w:r>
        <w:t>(</w:t>
      </w:r>
      <w:bookmarkEnd w:id="18"/>
      <w:r>
        <w:t>11) “Orphan site” means a site where there has been a release from an underground storage tank but responsible party issues have not been resolved, and site rehabilitation has not been undertaken.</w:t>
      </w:r>
    </w:p>
    <w:p w:rsidR="007E21F6" w:rsidRDefault="008F304E" w14:paraId="087FE725" w14:textId="77777777">
      <w:pPr>
        <w:pStyle w:val="sccodifiedsection"/>
      </w:pPr>
      <w:r>
        <w:tab/>
      </w:r>
      <w:bookmarkStart w:name="ss_T44C2N20S12_lv1_ced6d1b42" w:id="19"/>
      <w:r>
        <w:t>(</w:t>
      </w:r>
      <w:bookmarkEnd w:id="19"/>
      <w:r>
        <w:t>12) “Owner” means:</w:t>
      </w:r>
    </w:p>
    <w:p w:rsidR="007E21F6" w:rsidRDefault="008F304E" w14:paraId="2DD33801" w14:textId="77777777">
      <w:pPr>
        <w:pStyle w:val="sccodifiedsection"/>
      </w:pPr>
      <w:r>
        <w:tab/>
      </w:r>
      <w:r>
        <w:tab/>
      </w:r>
      <w:bookmarkStart w:name="ss_T44C2N20Sa_lv2_811219e2f" w:id="20"/>
      <w:r>
        <w:t>(</w:t>
      </w:r>
      <w:bookmarkEnd w:id="20"/>
      <w:r>
        <w:t>a) in the case of an underground storage tank system in use on November 8, 1984, or brought into use after that date, a person who owns an underground storage tank system used for storage, use, or dispensing of regulated substances;</w:t>
      </w:r>
    </w:p>
    <w:p w:rsidR="007E21F6" w:rsidRDefault="008F304E" w14:paraId="1B1855BB" w14:textId="77777777">
      <w:pPr>
        <w:pStyle w:val="sccodifiedsection"/>
      </w:pPr>
      <w:r>
        <w:tab/>
      </w:r>
      <w:r>
        <w:tab/>
      </w:r>
      <w:bookmarkStart w:name="ss_T44C2N20Sb_lv2_b915560d3" w:id="21"/>
      <w:r>
        <w:t>(</w:t>
      </w:r>
      <w:bookmarkEnd w:id="21"/>
      <w:r>
        <w:t>b) in the case of any underground storage tank system in use before November 8, 1984, but no longer in use on that date, a person who owned such an underground storage tank immediately before the discontinuation of its use;  or</w:t>
      </w:r>
    </w:p>
    <w:p w:rsidR="007E21F6" w:rsidRDefault="008F304E" w14:paraId="0F9DB8D5" w14:textId="77777777">
      <w:pPr>
        <w:pStyle w:val="sccodifiedsection"/>
      </w:pPr>
      <w:r>
        <w:tab/>
      </w:r>
      <w:r>
        <w:tab/>
      </w:r>
      <w:bookmarkStart w:name="ss_T44C2N20Sc_lv2_e58e43444" w:id="22"/>
      <w:r>
        <w:t>(</w:t>
      </w:r>
      <w:bookmarkEnd w:id="22"/>
      <w:r>
        <w:t>c) a person who has assumed legal ownership of the underground storage tank through the provisions of a contract of sale or other legally binding transfer of ownership.</w:t>
      </w:r>
    </w:p>
    <w:p w:rsidR="007E21F6" w:rsidRDefault="008F304E" w14:paraId="30C88B50" w14:textId="77777777">
      <w:pPr>
        <w:pStyle w:val="sccodifiedsection"/>
      </w:pPr>
      <w:r>
        <w:tab/>
      </w:r>
      <w:bookmarkStart w:name="ss_T44C2N20S13_lv1_a6b92bf1d" w:id="23"/>
      <w:r>
        <w:t>(</w:t>
      </w:r>
      <w:bookmarkEnd w:id="23"/>
      <w:r>
        <w:t>13) “Person” means any individual, partner, corporation organized or united for a business purpose, or a governmental agency.</w:t>
      </w:r>
    </w:p>
    <w:p w:rsidR="007E21F6" w:rsidRDefault="008F304E" w14:paraId="18953DED" w14:textId="77777777">
      <w:pPr>
        <w:pStyle w:val="sccodifiedsection"/>
      </w:pPr>
      <w:r>
        <w:tab/>
      </w:r>
      <w:bookmarkStart w:name="ss_T44C2N20S14_lv1_0f68894dc" w:id="24"/>
      <w:r>
        <w:t>(</w:t>
      </w:r>
      <w:bookmarkEnd w:id="24"/>
      <w:r>
        <w:t>14) “Petroleum” and “petroleum product”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“petroleum” and “petroleum product” do not include any:</w:t>
      </w:r>
    </w:p>
    <w:p w:rsidR="007E21F6" w:rsidRDefault="008F304E" w14:paraId="307579FA" w14:textId="77777777">
      <w:pPr>
        <w:pStyle w:val="sccodifiedsection"/>
      </w:pPr>
      <w:r>
        <w:tab/>
      </w:r>
      <w:r>
        <w:tab/>
      </w:r>
      <w:bookmarkStart w:name="ss_T44C2N20Sa_lv2_3fbafa1f2" w:id="25"/>
      <w:r>
        <w:t>(</w:t>
      </w:r>
      <w:bookmarkEnd w:id="25"/>
      <w:r>
        <w:t>a) hazardous substance as defined in Section 101(14) of the Federal Comprehensive Environmental Response, Compensation, and Liability Act of 1980 (CERCLA);</w:t>
      </w:r>
    </w:p>
    <w:p w:rsidR="007E21F6" w:rsidRDefault="008F304E" w14:paraId="25D52D3C" w14:textId="77777777">
      <w:pPr>
        <w:pStyle w:val="sccodifiedsection"/>
      </w:pPr>
      <w:r>
        <w:tab/>
      </w:r>
      <w:r>
        <w:tab/>
      </w:r>
      <w:bookmarkStart w:name="ss_T44C2N20Sb_lv2_79ce2a22f" w:id="26"/>
      <w:r>
        <w:t>(</w:t>
      </w:r>
      <w:bookmarkEnd w:id="26"/>
      <w:r>
        <w:t>b) substance, other than used oils, regulated as a hazardous waste under Subtitle C of Title II of the Federal Resource Conservation and Recovery Act of 1976 (RCRA);  or</w:t>
      </w:r>
    </w:p>
    <w:p w:rsidR="007E21F6" w:rsidRDefault="008F304E" w14:paraId="7E352039" w14:textId="77777777">
      <w:pPr>
        <w:pStyle w:val="sccodifiedsection"/>
      </w:pPr>
      <w:r>
        <w:tab/>
      </w:r>
      <w:r>
        <w:tab/>
      </w:r>
      <w:bookmarkStart w:name="ss_T44C2N20Sc_lv2_cc79a3ba3" w:id="27"/>
      <w:r>
        <w:t>(</w:t>
      </w:r>
      <w:bookmarkEnd w:id="27"/>
      <w:r>
        <w:t>c) mixture of petroleum or a petroleum product containing any such hazardous substance or hazardous waste in greater than de minimis quantities.</w:t>
      </w:r>
    </w:p>
    <w:p w:rsidR="007E21F6" w:rsidRDefault="008F304E" w14:paraId="57222B35" w14:textId="77777777">
      <w:pPr>
        <w:pStyle w:val="sccodifiedsection"/>
      </w:pPr>
      <w:r>
        <w:tab/>
      </w:r>
      <w:bookmarkStart w:name="ss_T44C2N20S15_lv1_bb66d7caf" w:id="28"/>
      <w:r>
        <w:t>(</w:t>
      </w:r>
      <w:bookmarkEnd w:id="28"/>
      <w:r>
        <w:t>15) “Property damage”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w:t>
      </w:r>
    </w:p>
    <w:p w:rsidR="007E21F6" w:rsidRDefault="008F304E" w14:paraId="54E07DDF" w14:textId="77777777">
      <w:pPr>
        <w:pStyle w:val="sccodifiedsection"/>
      </w:pPr>
      <w:r>
        <w:tab/>
      </w:r>
      <w:bookmarkStart w:name="ss_T44C2N20S16_lv1_f21287fde" w:id="29"/>
      <w:r>
        <w:t>(</w:t>
      </w:r>
      <w:bookmarkEnd w:id="29"/>
      <w:r>
        <w:t>16) “Punitive damages” means damages awarded by a court to an injured party to punish the defendant for a serious wrong.  This award only is in addition to actual damages awarded for bodily injury or property damage.</w:t>
      </w:r>
    </w:p>
    <w:p w:rsidR="007E21F6" w:rsidRDefault="008F304E" w14:paraId="4349CA40" w14:textId="77777777">
      <w:pPr>
        <w:pStyle w:val="sccodifiedsection"/>
      </w:pPr>
      <w:r>
        <w:tab/>
      </w:r>
      <w:bookmarkStart w:name="ss_T44C2N20S17_lv1_309c1788c" w:id="30"/>
      <w:r>
        <w:t>(</w:t>
      </w:r>
      <w:bookmarkEnd w:id="30"/>
      <w:r>
        <w:t>17) “Regulated substance” means:</w:t>
      </w:r>
    </w:p>
    <w:p w:rsidR="007E21F6" w:rsidRDefault="008F304E" w14:paraId="00E0C4DB" w14:textId="77777777">
      <w:pPr>
        <w:pStyle w:val="sccodifiedsection"/>
      </w:pPr>
      <w:r>
        <w:tab/>
      </w:r>
      <w:r>
        <w:tab/>
      </w:r>
      <w:bookmarkStart w:name="ss_T44C2N20Sa_lv2_b22d70bdf" w:id="31"/>
      <w:r>
        <w:t>(</w:t>
      </w:r>
      <w:bookmarkEnd w:id="31"/>
      <w:r>
        <w:t>a) a substance defined in Section 101(14) of CERCLA, but not including any substance regulated as a hazardous waste under Subtitle C of RCRA;  and</w:t>
      </w:r>
    </w:p>
    <w:p w:rsidR="007E21F6" w:rsidRDefault="008F304E" w14:paraId="49ECC399" w14:textId="77777777">
      <w:pPr>
        <w:pStyle w:val="sccodifiedsection"/>
      </w:pPr>
      <w:r>
        <w:tab/>
      </w:r>
      <w:r>
        <w:tab/>
      </w:r>
      <w:bookmarkStart w:name="ss_T44C2N20Sb_lv2_91a26130c" w:id="32"/>
      <w:r>
        <w:t>(</w:t>
      </w:r>
      <w:bookmarkEnd w:id="32"/>
      <w:r>
        <w:t>b) petroleum and petroleum products.  The term “regulated substance” includes, but is not limited to, petroleum and petroleum‑based substances comprised of a complex blend of hydrocarbons derived from crude oil through processes of separation, conversion, upgrading, and finishing, such as motor fuels, jet fuels, distillate fuel oils, residual fuel oils, lubricants, petroleum solvents, and used oils.</w:t>
      </w:r>
    </w:p>
    <w:p w:rsidR="007E21F6" w:rsidRDefault="008F304E" w14:paraId="1B18ADB6" w14:textId="77777777">
      <w:pPr>
        <w:pStyle w:val="sccodifiedsection"/>
      </w:pPr>
      <w:r>
        <w:tab/>
      </w:r>
      <w:bookmarkStart w:name="ss_T44C2N20S18_lv1_a9fbce002" w:id="33"/>
      <w:r>
        <w:t>(</w:t>
      </w:r>
      <w:bookmarkEnd w:id="33"/>
      <w:r>
        <w:t>18) “Related interest” means affiliated companies, principal owners of the client company, or any other party with which the client deals where one of the parties can influence the management or operation policies of the other.</w:t>
      </w:r>
    </w:p>
    <w:p w:rsidR="007E21F6" w:rsidRDefault="008F304E" w14:paraId="1CCCD7FE" w14:textId="77777777">
      <w:pPr>
        <w:pStyle w:val="sccodifiedsection"/>
      </w:pPr>
      <w:r>
        <w:tab/>
      </w:r>
      <w:bookmarkStart w:name="ss_T44C2N20S19_lv1_b57250662" w:id="34"/>
      <w:r>
        <w:t>(</w:t>
      </w:r>
      <w:bookmarkEnd w:id="34"/>
      <w:r>
        <w:t>19) “Release” means any spilling, leaking, emitting, discharging, escaping, leaching or disposing from an underground storage tank into subsurface soils, groundwater, or surface water.</w:t>
      </w:r>
    </w:p>
    <w:p w:rsidR="007E21F6" w:rsidRDefault="008F304E" w14:paraId="7986D993" w14:textId="77777777">
      <w:pPr>
        <w:pStyle w:val="sccodifiedsection"/>
      </w:pPr>
      <w:r>
        <w:tab/>
      </w:r>
      <w:bookmarkStart w:name="ss_T44C2N20S20_lv1_310088143" w:id="35"/>
      <w:r>
        <w:t>(</w:t>
      </w:r>
      <w:bookmarkEnd w:id="35"/>
      <w:r>
        <w:t>20) “Site rehabilitation”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p>
    <w:p w:rsidR="007E21F6" w:rsidRDefault="008F304E" w14:paraId="4555E658" w14:textId="77777777">
      <w:pPr>
        <w:pStyle w:val="sccodifiedsection"/>
      </w:pPr>
      <w:r>
        <w:tab/>
      </w:r>
      <w:bookmarkStart w:name="ss_T44C2N20S21_lv1_04b52fad0" w:id="36"/>
      <w:r>
        <w:t>(</w:t>
      </w:r>
      <w:bookmarkEnd w:id="36"/>
      <w:r>
        <w:t>21) “Site rehabilitation contractor” means any person who carries out site rehabilitation actions, including persons retained or hired by these persons to provide services related to site rehabilitation.</w:t>
      </w:r>
    </w:p>
    <w:p w:rsidR="007E21F6" w:rsidRDefault="008F304E" w14:paraId="0B72A73F" w14:textId="77777777">
      <w:pPr>
        <w:pStyle w:val="sccodifiedsection"/>
      </w:pPr>
      <w:r>
        <w:tab/>
      </w:r>
      <w:bookmarkStart w:name="ss_T44C2N20S22_lv1_edb8479d9" w:id="37"/>
      <w:r>
        <w:t>(</w:t>
      </w:r>
      <w:bookmarkEnd w:id="37"/>
      <w:r>
        <w:t>22) “Substantial compliance”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p>
    <w:p w:rsidR="007E21F6" w:rsidRDefault="008F304E" w14:paraId="4886D73B" w14:textId="77777777">
      <w:pPr>
        <w:pStyle w:val="sccodifiedsection"/>
      </w:pPr>
      <w:r>
        <w:tab/>
      </w:r>
      <w:bookmarkStart w:name="ss_T44C2N20S23_lv1_3c1b10dcc" w:id="38"/>
      <w:r>
        <w:t>(</w:t>
      </w:r>
      <w:bookmarkEnd w:id="38"/>
      <w:r>
        <w:t>23) “Third party claim”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w:t>
      </w:r>
    </w:p>
    <w:p w:rsidR="007E21F6" w:rsidRDefault="008F304E" w14:paraId="77FBC6E0" w14:textId="77777777">
      <w:pPr>
        <w:pStyle w:val="sccodifiedsection"/>
      </w:pPr>
      <w:r>
        <w:tab/>
      </w:r>
      <w:bookmarkStart w:name="ss_T44C2N20S24_lv1_8a2cd0812" w:id="39"/>
      <w:r>
        <w:t>(</w:t>
      </w:r>
      <w:bookmarkEnd w:id="39"/>
      <w:r>
        <w:t>24) “Underground storage tank”</w:t>
      </w:r>
      <w:r w:rsidR="00937B88">
        <w:rPr>
          <w:rStyle w:val="scinsert"/>
        </w:rPr>
        <w:t xml:space="preserve"> or “UST”</w:t>
      </w:r>
      <w:r>
        <w:t xml:space="preserve"> means any one or combination of tanks, including underground pipes connected </w:t>
      </w:r>
      <w:r>
        <w:rPr>
          <w:rStyle w:val="scstrike"/>
        </w:rPr>
        <w:t>to it</w:t>
      </w:r>
      <w:r w:rsidR="00937B88">
        <w:rPr>
          <w:rStyle w:val="scinsert"/>
        </w:rPr>
        <w:t>thereto</w:t>
      </w:r>
      <w:r>
        <w:t>, which is used to contain an accumulation of regulated substance, and the volume of which is ten percent or more beneath the surface of the ground.  The term does not include any:</w:t>
      </w:r>
    </w:p>
    <w:p w:rsidR="007E21F6" w:rsidRDefault="008F304E" w14:paraId="1109746B" w14:textId="77777777">
      <w:pPr>
        <w:pStyle w:val="sccodifiedsection"/>
      </w:pPr>
      <w:r>
        <w:tab/>
      </w:r>
      <w:r>
        <w:tab/>
      </w:r>
      <w:bookmarkStart w:name="ss_T44C2N20Sa_lv2_6d4f416a8" w:id="40"/>
      <w:r>
        <w:t>(</w:t>
      </w:r>
      <w:bookmarkEnd w:id="40"/>
      <w:r>
        <w:t>a) farm or residential tank of one thousand one hundred gallons or less capacity used for storing motor fuel for noncommercial purposes;</w:t>
      </w:r>
    </w:p>
    <w:p w:rsidR="007E21F6" w:rsidRDefault="008F304E" w14:paraId="32C3D5DC" w14:textId="77777777">
      <w:pPr>
        <w:pStyle w:val="sccodifiedsection"/>
      </w:pPr>
      <w:r>
        <w:tab/>
      </w:r>
      <w:r>
        <w:tab/>
      </w:r>
      <w:bookmarkStart w:name="ss_T44C2N20Sb_lv2_19ca5d6da" w:id="41"/>
      <w:r>
        <w:t>(</w:t>
      </w:r>
      <w:bookmarkEnd w:id="41"/>
      <w:r>
        <w:t>b) tank used for storing heating oil for consumptive use on the premises where stored;</w:t>
      </w:r>
    </w:p>
    <w:p w:rsidR="007E21F6" w:rsidRDefault="008F304E" w14:paraId="1DF01A1D" w14:textId="77777777">
      <w:pPr>
        <w:pStyle w:val="sccodifiedsection"/>
      </w:pPr>
      <w:r>
        <w:tab/>
      </w:r>
      <w:r>
        <w:tab/>
      </w:r>
      <w:bookmarkStart w:name="ss_T44C2N20Sc_lv2_1d87f1be3" w:id="42"/>
      <w:r>
        <w:t>(</w:t>
      </w:r>
      <w:bookmarkEnd w:id="42"/>
      <w:r>
        <w:t>c) septic tank;</w:t>
      </w:r>
    </w:p>
    <w:p w:rsidR="007E21F6" w:rsidRDefault="008F304E" w14:paraId="1F267F10" w14:textId="77777777">
      <w:pPr>
        <w:pStyle w:val="sccodifiedsection"/>
        <w:rPr>
          <w:rStyle w:val="scinsert"/>
        </w:rPr>
      </w:pPr>
      <w:r>
        <w:tab/>
      </w:r>
      <w:r>
        <w:tab/>
      </w:r>
      <w:bookmarkStart w:name="ss_T44C2N20Sd_lv2_d0a7ec15e" w:id="43"/>
      <w:r>
        <w:t>(</w:t>
      </w:r>
      <w:bookmarkEnd w:id="43"/>
      <w:r>
        <w:t>d) pipeline facility, including gathering line</w:t>
      </w:r>
      <w:r w:rsidR="00937B88">
        <w:rPr>
          <w:rStyle w:val="scinsert"/>
        </w:rPr>
        <w:t xml:space="preserve"> which is:</w:t>
      </w:r>
      <w:r>
        <w:rPr>
          <w:rStyle w:val="scstrike"/>
        </w:rPr>
        <w:t>, regulated under the Federal Natural Gas Pipeline Safety Act of 1968 or the Federal Hazardous Liquid Pipeline Safety Act of 1979, or any pipeline facility regulated under state laws comparable to the provisions of these federal provisions of law;</w:t>
      </w:r>
    </w:p>
    <w:p w:rsidR="00937B88" w:rsidRDefault="00937B88" w14:paraId="22E548F4" w14:textId="77777777">
      <w:pPr>
        <w:pStyle w:val="sccodifiedsection"/>
        <w:rPr>
          <w:rStyle w:val="scinsert"/>
        </w:rPr>
      </w:pPr>
      <w:r>
        <w:rPr>
          <w:rStyle w:val="scinsert"/>
        </w:rPr>
        <w:tab/>
      </w:r>
      <w:r>
        <w:rPr>
          <w:rStyle w:val="scinsert"/>
        </w:rPr>
        <w:tab/>
      </w:r>
      <w:r>
        <w:rPr>
          <w:rStyle w:val="scinsert"/>
        </w:rPr>
        <w:tab/>
      </w:r>
      <w:bookmarkStart w:name="ss_T44C2N20Si_lv3_5c257c6e6" w:id="44"/>
      <w:r>
        <w:rPr>
          <w:rStyle w:val="scinsert"/>
        </w:rPr>
        <w:t>(</w:t>
      </w:r>
      <w:bookmarkEnd w:id="44"/>
      <w:r>
        <w:rPr>
          <w:rStyle w:val="scinsert"/>
        </w:rPr>
        <w:t>i) regulated under 49 U.S.C. Chapter 601; or</w:t>
      </w:r>
    </w:p>
    <w:p w:rsidR="00937B88" w:rsidRDefault="00937B88" w14:paraId="512C7EB3" w14:textId="77777777">
      <w:pPr>
        <w:pStyle w:val="sccodifiedsection"/>
      </w:pPr>
      <w:r>
        <w:rPr>
          <w:rStyle w:val="scinsert"/>
        </w:rPr>
        <w:tab/>
      </w:r>
      <w:r>
        <w:rPr>
          <w:rStyle w:val="scinsert"/>
        </w:rPr>
        <w:tab/>
      </w:r>
      <w:r>
        <w:rPr>
          <w:rStyle w:val="scinsert"/>
        </w:rPr>
        <w:tab/>
      </w:r>
      <w:bookmarkStart w:name="ss_T44C2N20Sii_lv3_7c2080ddf" w:id="45"/>
      <w:r>
        <w:rPr>
          <w:rStyle w:val="scinsert"/>
        </w:rPr>
        <w:t>(</w:t>
      </w:r>
      <w:bookmarkEnd w:id="45"/>
      <w:r>
        <w:rPr>
          <w:rStyle w:val="scinsert"/>
        </w:rPr>
        <w:t xml:space="preserve">ii) </w:t>
      </w:r>
      <w:r w:rsidRPr="00937B88">
        <w:rPr>
          <w:rStyle w:val="scinsert"/>
        </w:rPr>
        <w:t>an intrastate pipeline facility regulated under state laws provided in 49 U.S.C. chapter 601 and which is determined by the Secretary of Transportation to be connected to pipeline, or to be operated or intended to be capable of operating at a pipeline pressure or as an integral part of a pipeline;</w:t>
      </w:r>
    </w:p>
    <w:p w:rsidR="007E21F6" w:rsidRDefault="008F304E" w14:paraId="33056C80" w14:textId="77777777">
      <w:pPr>
        <w:pStyle w:val="sccodifiedsection"/>
      </w:pPr>
      <w:r>
        <w:tab/>
      </w:r>
      <w:r>
        <w:tab/>
      </w:r>
      <w:bookmarkStart w:name="ss_T44C2N20Se_lv2_1e58f4f0f" w:id="46"/>
      <w:r>
        <w:t>(</w:t>
      </w:r>
      <w:bookmarkEnd w:id="46"/>
      <w:r>
        <w:t>e) surface impoundment, pit, pond or lagoon;</w:t>
      </w:r>
    </w:p>
    <w:p w:rsidR="007E21F6" w:rsidRDefault="008F304E" w14:paraId="72202B4F" w14:textId="77777777">
      <w:pPr>
        <w:pStyle w:val="sccodifiedsection"/>
      </w:pPr>
      <w:r>
        <w:tab/>
      </w:r>
      <w:r>
        <w:tab/>
      </w:r>
      <w:bookmarkStart w:name="ss_T44C2N20Sf_lv2_a7a6cdaca" w:id="47"/>
      <w:r>
        <w:t>(</w:t>
      </w:r>
      <w:bookmarkEnd w:id="47"/>
      <w:r>
        <w:t>f) storm water or wastewater collection system;</w:t>
      </w:r>
    </w:p>
    <w:p w:rsidR="007E21F6" w:rsidRDefault="008F304E" w14:paraId="572A7A79" w14:textId="77777777">
      <w:pPr>
        <w:pStyle w:val="sccodifiedsection"/>
      </w:pPr>
      <w:r>
        <w:tab/>
      </w:r>
      <w:r>
        <w:tab/>
      </w:r>
      <w:bookmarkStart w:name="ss_T44C2N20Sg_lv2_9432d69d9" w:id="48"/>
      <w:r>
        <w:t>(</w:t>
      </w:r>
      <w:bookmarkEnd w:id="48"/>
      <w:r>
        <w:t>g) flow‑through process tank;</w:t>
      </w:r>
    </w:p>
    <w:p w:rsidR="007E21F6" w:rsidRDefault="008F304E" w14:paraId="13A948B4" w14:textId="77777777">
      <w:pPr>
        <w:pStyle w:val="sccodifiedsection"/>
      </w:pPr>
      <w:r>
        <w:tab/>
      </w:r>
      <w:r>
        <w:tab/>
      </w:r>
      <w:bookmarkStart w:name="ss_T44C2N20Sh_lv2_e2b83846d" w:id="49"/>
      <w:r>
        <w:t>(</w:t>
      </w:r>
      <w:bookmarkEnd w:id="49"/>
      <w:r>
        <w:t>h) liquid trap or associated gathering lines directly related to oil or gas production and gathering operations;</w:t>
      </w:r>
    </w:p>
    <w:p w:rsidR="007E21F6" w:rsidRDefault="008F304E" w14:paraId="6056E593" w14:textId="77777777">
      <w:pPr>
        <w:pStyle w:val="sccodifiedsection"/>
      </w:pPr>
      <w:r>
        <w:tab/>
      </w:r>
      <w:r>
        <w:tab/>
      </w:r>
      <w:bookmarkStart w:name="ss_T44C2N20Si_lv2_aa68ba153" w:id="50"/>
      <w:r>
        <w:t>(</w:t>
      </w:r>
      <w:bookmarkEnd w:id="50"/>
      <w:r>
        <w:t>i) storage tank situated in an underground area, such as a basement, cellar, mineworking, drift, shaft, or tunnel, if the petroleum storage tank is situated upon or above the surface of the floor;</w:t>
      </w:r>
    </w:p>
    <w:p w:rsidR="007E21F6" w:rsidRDefault="008F304E" w14:paraId="00B21D7C" w14:textId="77777777">
      <w:pPr>
        <w:pStyle w:val="sccodifiedsection"/>
      </w:pPr>
      <w:r>
        <w:tab/>
      </w:r>
      <w:r>
        <w:tab/>
      </w:r>
      <w:bookmarkStart w:name="ss_T44C2N20Sj_lv2_1f07f9cf2" w:id="51"/>
      <w:r>
        <w:t>(</w:t>
      </w:r>
      <w:bookmarkEnd w:id="51"/>
      <w:r>
        <w:t>j) hydraulic lift reservoirs, such as for automobile hoists and elevators, containing hydraulic oil;  or</w:t>
      </w:r>
    </w:p>
    <w:p w:rsidR="007E21F6" w:rsidRDefault="008F304E" w14:paraId="4C21D2CC" w14:textId="77777777">
      <w:pPr>
        <w:pStyle w:val="sccodifiedsection"/>
      </w:pPr>
      <w:r>
        <w:tab/>
      </w:r>
      <w:r>
        <w:tab/>
      </w:r>
      <w:bookmarkStart w:name="ss_T44C2N20Sk_lv2_2a6286883" w:id="52"/>
      <w:r>
        <w:t>(</w:t>
      </w:r>
      <w:bookmarkEnd w:id="52"/>
      <w:r>
        <w:t>k) any pipes connected to any tank which is described in subitems (a) through (j).</w:t>
      </w:r>
    </w:p>
    <w:p w:rsidR="00937B88" w:rsidP="00937B88" w:rsidRDefault="00937B88" w14:paraId="48A0B127" w14:textId="77777777">
      <w:pPr>
        <w:pStyle w:val="scemptyline"/>
      </w:pPr>
    </w:p>
    <w:p w:rsidR="00937B88" w:rsidP="00937B88" w:rsidRDefault="00937B88" w14:paraId="57B910B0" w14:textId="77777777">
      <w:pPr>
        <w:pStyle w:val="scdirectionallanguage"/>
      </w:pPr>
      <w:bookmarkStart w:name="bs_num_2_23a1ba7e2" w:id="53"/>
      <w:r>
        <w:t>S</w:t>
      </w:r>
      <w:bookmarkEnd w:id="53"/>
      <w:r>
        <w:t>ECTION 2.</w:t>
      </w:r>
      <w:r>
        <w:tab/>
      </w:r>
      <w:bookmarkStart w:name="dl_3b5b2c32a" w:id="54"/>
      <w:r>
        <w:t>S</w:t>
      </w:r>
      <w:bookmarkEnd w:id="54"/>
      <w:r>
        <w:t>ection 44‑2‑40 of the S.C. Code is amended to read:</w:t>
      </w:r>
    </w:p>
    <w:p w:rsidR="008F304E" w:rsidRDefault="008F304E" w14:paraId="71C222E0" w14:textId="77777777">
      <w:pPr>
        <w:pStyle w:val="sccodifiedsection"/>
      </w:pPr>
    </w:p>
    <w:p w:rsidR="008F304E" w:rsidRDefault="008F304E" w14:paraId="3FC0DDA4" w14:textId="77777777">
      <w:pPr>
        <w:pStyle w:val="sccodifiedsection"/>
      </w:pPr>
      <w:r>
        <w:tab/>
      </w:r>
      <w:bookmarkStart w:name="cs_T44C2N40_608b92a34" w:id="55"/>
      <w:r>
        <w:t>S</w:t>
      </w:r>
      <w:bookmarkEnd w:id="55"/>
      <w:r>
        <w:t>ection 44‑2‑40.</w:t>
      </w:r>
      <w:r>
        <w:tab/>
      </w:r>
      <w:bookmarkStart w:name="ss_T44C2N40SA_lv1_0e41b9d4c" w:id="56"/>
      <w:r>
        <w:t>(</w:t>
      </w:r>
      <w:bookmarkEnd w:id="56"/>
      <w:r>
        <w:t>A)</w:t>
      </w:r>
      <w:r w:rsidR="003B040F">
        <w:rPr>
          <w:rStyle w:val="scinsert"/>
        </w:rPr>
        <w:t>(1)</w:t>
      </w:r>
      <w:r>
        <w:t xml:space="preserve"> There is created within the state treasury two separate and distinct accounts which are to be administered by the Department of </w:t>
      </w:r>
      <w:r>
        <w:rPr>
          <w:rStyle w:val="scstrike"/>
        </w:rPr>
        <w:t xml:space="preserve">Health and </w:t>
      </w:r>
      <w:r>
        <w:t xml:space="preserve">Environmental </w:t>
      </w:r>
      <w:r>
        <w:rPr>
          <w:rStyle w:val="scstrike"/>
        </w:rPr>
        <w:t>Control</w:t>
      </w:r>
      <w:r w:rsidR="003B040F">
        <w:rPr>
          <w:rStyle w:val="scinsert"/>
        </w:rPr>
        <w:t>Services</w:t>
      </w:r>
      <w:r>
        <w:t>.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p>
    <w:p w:rsidR="00AF524C" w:rsidRDefault="003B040F" w14:paraId="6503B691" w14:textId="77777777">
      <w:pPr>
        <w:pStyle w:val="sccodifiedsection"/>
      </w:pPr>
      <w:r>
        <w:rPr>
          <w:rStyle w:val="scinsert"/>
        </w:rPr>
        <w:tab/>
      </w:r>
      <w:r w:rsidR="008F304E">
        <w:tab/>
      </w:r>
      <w:bookmarkStart w:name="ss_T44C2N40S2_lv2_64bd60d70" w:id="57"/>
      <w:r>
        <w:rPr>
          <w:rStyle w:val="scinsert"/>
        </w:rPr>
        <w:t>(</w:t>
      </w:r>
      <w:bookmarkEnd w:id="57"/>
      <w:r>
        <w:rPr>
          <w:rStyle w:val="scinsert"/>
        </w:rPr>
        <w:t xml:space="preserve">2) </w:t>
      </w:r>
      <w:r w:rsidR="008F304E">
        <w:t>The Superb Account must be used for payment of usual, customary, and reasonable costs for site rehabilitation of releases from underground storage tanks containing petroleum or petroleum products.</w:t>
      </w:r>
    </w:p>
    <w:p w:rsidR="00AF524C" w:rsidRDefault="008D4731" w14:paraId="5A7FB848" w14:textId="11593D2D">
      <w:pPr>
        <w:pStyle w:val="sccodifiedsection"/>
      </w:pPr>
      <w:r>
        <w:rPr>
          <w:rStyle w:val="scinsert"/>
        </w:rPr>
        <w:tab/>
      </w:r>
      <w:r w:rsidR="008F304E">
        <w:tab/>
      </w:r>
      <w:bookmarkStart w:name="ss_T44C2N40S3_lv2_7736a146f" w:id="58"/>
      <w:r>
        <w:rPr>
          <w:rStyle w:val="scinsert"/>
        </w:rPr>
        <w:t>(</w:t>
      </w:r>
      <w:bookmarkEnd w:id="58"/>
      <w:r>
        <w:rPr>
          <w:rStyle w:val="scinsert"/>
        </w:rPr>
        <w:t xml:space="preserve">3) </w:t>
      </w:r>
      <w:r w:rsidR="008F304E">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p>
    <w:p w:rsidR="00AF524C" w:rsidRDefault="008F304E" w14:paraId="70CD99AA" w14:textId="44B9C236">
      <w:pPr>
        <w:pStyle w:val="sccodifiedsection"/>
      </w:pPr>
      <w:r>
        <w:tab/>
      </w:r>
      <w:r w:rsidR="003B040F">
        <w:rPr>
          <w:rStyle w:val="scinsert"/>
        </w:rPr>
        <w:tab/>
      </w:r>
      <w:bookmarkStart w:name="ss_T44C2N40S4_lv2_16963274d" w:id="59"/>
      <w:r w:rsidR="003B040F">
        <w:rPr>
          <w:rStyle w:val="scinsert"/>
        </w:rPr>
        <w:t>(</w:t>
      </w:r>
      <w:bookmarkEnd w:id="59"/>
      <w:r w:rsidR="008D4731">
        <w:rPr>
          <w:rStyle w:val="scinsert"/>
        </w:rPr>
        <w:t>4</w:t>
      </w:r>
      <w:r w:rsidR="003B040F">
        <w:rPr>
          <w:rStyle w:val="scinsert"/>
        </w:rPr>
        <w:t xml:space="preserve">) </w:t>
      </w:r>
      <w:r>
        <w:t>Except for releases reported before July 1, 1994, sites where the underground storage tank, at the time of discovery and reporting of the release to the department, is not in substantial compliance with regulations promulgated pursuant to Section 44‑2‑50(A), are not eligible for compensation from the Superb Account, and no third party claims resulting from that release may be paid from the Superb Financial Responsibility Fund.</w:t>
      </w:r>
    </w:p>
    <w:p w:rsidR="00AF524C" w:rsidRDefault="008F304E" w14:paraId="1A8D0419" w14:textId="77777777">
      <w:pPr>
        <w:pStyle w:val="sccodifiedsection"/>
      </w:pPr>
      <w:r>
        <w:tab/>
      </w:r>
      <w:bookmarkStart w:name="ss_T44C2N40SB_lv1_76ce69f29" w:id="60"/>
      <w:r>
        <w:t>(</w:t>
      </w:r>
      <w:bookmarkEnd w:id="60"/>
      <w:r>
        <w:t xml:space="preserve">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w:t>
      </w:r>
      <w:r>
        <w:rPr>
          <w:rStyle w:val="scstrike"/>
        </w:rPr>
        <w:t>one</w:t>
      </w:r>
      <w:r w:rsidR="003B040F">
        <w:rPr>
          <w:rStyle w:val="scinsert"/>
        </w:rPr>
        <w:t xml:space="preserve"> two</w:t>
      </w:r>
      <w:r>
        <w:t xml:space="preserve"> million dollars per occurrence as a result of a release from an underground storage tank containing petroleum or petroleum products for releases that were reported to the department before July 1, 1993, and in excess of twenty‑five thousand dollars and up to a maximum of </w:t>
      </w:r>
      <w:r>
        <w:rPr>
          <w:rStyle w:val="scstrike"/>
        </w:rPr>
        <w:t>one</w:t>
      </w:r>
      <w:r w:rsidR="003B040F">
        <w:rPr>
          <w:rStyle w:val="scinsert"/>
        </w:rPr>
        <w:t>two</w:t>
      </w:r>
      <w:r>
        <w:t xml:space="preserv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w:t>
      </w:r>
      <w:r>
        <w:rPr>
          <w:rStyle w:val="scstrike"/>
        </w:rPr>
        <w:t xml:space="preserve">two </w:t>
      </w:r>
      <w:r w:rsidR="003B040F">
        <w:rPr>
          <w:rStyle w:val="scinsert"/>
        </w:rPr>
        <w:t xml:space="preserve">one </w:t>
      </w:r>
      <w:r>
        <w:t xml:space="preserve">million dollars.  Subsequently, monthly transfers of one hundred thousand dollars from the Superb Account to the Superb Financial Responsibility Fund shall only occur when the balance of the Superb Financial Responsibility Fund becomes less than </w:t>
      </w:r>
      <w:r>
        <w:rPr>
          <w:rStyle w:val="scstrike"/>
        </w:rPr>
        <w:t xml:space="preserve">one million </w:t>
      </w:r>
      <w:r w:rsidR="003B040F">
        <w:rPr>
          <w:rStyle w:val="scinsert"/>
        </w:rPr>
        <w:t xml:space="preserve">five hundred thousand </w:t>
      </w:r>
      <w:r>
        <w:t xml:space="preserve">dollars, and the monthly transfers shall continue until the balance of the Superb Financial Responsibility Fund reaches </w:t>
      </w:r>
      <w:r>
        <w:rPr>
          <w:rStyle w:val="scstrike"/>
        </w:rPr>
        <w:t>two</w:t>
      </w:r>
      <w:r w:rsidR="003B040F">
        <w:rPr>
          <w:rStyle w:val="scinsert"/>
        </w:rPr>
        <w:t>one</w:t>
      </w:r>
      <w:r>
        <w:t xml:space="preserve"> million dollars. </w:t>
      </w:r>
      <w:r w:rsidRPr="003B040F" w:rsidR="003B040F">
        <w:rPr>
          <w:rStyle w:val="scinsert"/>
        </w:rPr>
        <w:t>Additionally, prior to the end of each calendar year, the department shall transfer from the Superb Financial Responsibility Fund to the Superb Fund the total amount of funds exceeding one million dollars.</w:t>
      </w:r>
      <w:r>
        <w:t xml:space="preserve"> Committed funds for site rehabilitation activity revert to uncommitted status after four months of initiation of commitment if no invoices for that commitment have been received by the department.</w:t>
      </w:r>
    </w:p>
    <w:p w:rsidR="00AF524C" w:rsidRDefault="008F304E" w14:paraId="2EE2F7F1" w14:textId="77777777">
      <w:pPr>
        <w:pStyle w:val="sccodifiedsection"/>
      </w:pPr>
      <w:r>
        <w:tab/>
      </w:r>
      <w:bookmarkStart w:name="ss_T44C2N40SC_lv1_e18c3afdb" w:id="61"/>
      <w:r>
        <w:t>(</w:t>
      </w:r>
      <w:bookmarkEnd w:id="61"/>
      <w:r>
        <w:t>C)</w:t>
      </w:r>
      <w:bookmarkStart w:name="ss_T44C2N40S1_lv2_60e4c2ee9" w:id="62"/>
      <w:r w:rsidR="003B040F">
        <w:rPr>
          <w:rStyle w:val="scinsert"/>
        </w:rPr>
        <w:t>(</w:t>
      </w:r>
      <w:bookmarkEnd w:id="62"/>
      <w:r w:rsidR="003B040F">
        <w:rPr>
          <w:rStyle w:val="scinsert"/>
        </w:rPr>
        <w:t>1)</w:t>
      </w:r>
      <w:r>
        <w:t xml:space="preserve">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w:t>
      </w:r>
    </w:p>
    <w:p w:rsidR="00AF524C" w:rsidRDefault="003B040F" w14:paraId="544EAF9E" w14:textId="5DF8C15F">
      <w:pPr>
        <w:pStyle w:val="sccodifiedsection"/>
      </w:pPr>
      <w:r>
        <w:rPr>
          <w:rStyle w:val="scinsert"/>
        </w:rPr>
        <w:tab/>
      </w:r>
      <w:r w:rsidR="008F304E">
        <w:tab/>
      </w:r>
      <w:bookmarkStart w:name="ss_T44C2N40S2_lv2_9fa9de562" w:id="63"/>
      <w:r>
        <w:rPr>
          <w:rStyle w:val="scinsert"/>
        </w:rPr>
        <w:t>(</w:t>
      </w:r>
      <w:bookmarkEnd w:id="63"/>
      <w:r>
        <w:rPr>
          <w:rStyle w:val="scinsert"/>
        </w:rPr>
        <w:t>2)</w:t>
      </w:r>
      <w:r w:rsidR="008D4731">
        <w:rPr>
          <w:rStyle w:val="scinsert"/>
        </w:rPr>
        <w:t xml:space="preserve"> </w:t>
      </w:r>
      <w:r w:rsidR="008F304E">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p>
    <w:p w:rsidR="00AF524C" w:rsidRDefault="008F304E" w14:paraId="69B41CC8" w14:textId="1B954271">
      <w:pPr>
        <w:pStyle w:val="sccodifiedsection"/>
      </w:pPr>
      <w:r>
        <w:tab/>
      </w:r>
      <w:r w:rsidR="003B040F">
        <w:rPr>
          <w:rStyle w:val="scinsert"/>
        </w:rPr>
        <w:tab/>
      </w:r>
      <w:bookmarkStart w:name="ss_T44C2N40S3_lv2_a6b61c8e4" w:id="64"/>
      <w:r w:rsidR="003B040F">
        <w:rPr>
          <w:rStyle w:val="scinsert"/>
        </w:rPr>
        <w:t>(</w:t>
      </w:r>
      <w:bookmarkEnd w:id="64"/>
      <w:r w:rsidR="003B040F">
        <w:rPr>
          <w:rStyle w:val="scinsert"/>
        </w:rPr>
        <w:t>3)</w:t>
      </w:r>
      <w:r w:rsidR="008D4731">
        <w:rPr>
          <w:rStyle w:val="scinsert"/>
        </w:rPr>
        <w:t xml:space="preserve"> </w:t>
      </w:r>
      <w:r>
        <w:t>The Superb Financial Responsibility Fund is not liable for any claims where no owner or operator exists.</w:t>
      </w:r>
    </w:p>
    <w:p w:rsidR="00AF524C" w:rsidRDefault="008F304E" w14:paraId="3DC1236F" w14:textId="7B5C0002">
      <w:pPr>
        <w:pStyle w:val="sccodifiedsection"/>
      </w:pPr>
      <w:r>
        <w:tab/>
      </w:r>
      <w:r w:rsidR="003B040F">
        <w:rPr>
          <w:rStyle w:val="scinsert"/>
        </w:rPr>
        <w:tab/>
      </w:r>
      <w:bookmarkStart w:name="ss_T44C2N40S4_lv2_2fcee672b" w:id="65"/>
      <w:r w:rsidR="003B040F">
        <w:rPr>
          <w:rStyle w:val="scinsert"/>
        </w:rPr>
        <w:t>(</w:t>
      </w:r>
      <w:bookmarkEnd w:id="65"/>
      <w:r w:rsidR="003B040F">
        <w:rPr>
          <w:rStyle w:val="scinsert"/>
        </w:rPr>
        <w:t>4)</w:t>
      </w:r>
      <w:r w:rsidR="008D4731">
        <w:rPr>
          <w:rStyle w:val="scinsert"/>
        </w:rPr>
        <w:t xml:space="preserve"> </w:t>
      </w:r>
      <w:r>
        <w:t>The amount of money in the Superb Financial Responsibility Fund, the method of collection, or information regarding the administration of the fund is not admissible as evidence in a trial for damages potentially payable by the Superb Financial Responsibility Fund.</w:t>
      </w:r>
    </w:p>
    <w:p w:rsidR="00AF524C" w:rsidRDefault="008F304E" w14:paraId="3579400D" w14:textId="77777777">
      <w:pPr>
        <w:pStyle w:val="sccodifiedsection"/>
      </w:pPr>
      <w:r>
        <w:tab/>
      </w:r>
      <w:bookmarkStart w:name="ss_T44C2N40SD_lv1_c5c643529" w:id="66"/>
      <w:r>
        <w:t>(</w:t>
      </w:r>
      <w:bookmarkEnd w:id="66"/>
      <w:r>
        <w:t>D)</w:t>
      </w:r>
      <w:bookmarkStart w:name="ss_T44C2N40S1_lv2_99c3f580a" w:id="67"/>
      <w:r w:rsidR="003B040F">
        <w:rPr>
          <w:rStyle w:val="scinsert"/>
        </w:rPr>
        <w:t>(</w:t>
      </w:r>
      <w:bookmarkEnd w:id="67"/>
      <w:r w:rsidR="003B040F">
        <w:rPr>
          <w:rStyle w:val="scinsert"/>
        </w:rPr>
        <w:t>1)</w:t>
      </w:r>
      <w:r>
        <w:t xml:space="preserve"> The Superb Account and the Superb Financial Responsibility Fund shall provide combined coverage for site rehabilitation and third party claims, respectively, not to exceed </w:t>
      </w:r>
      <w:r>
        <w:rPr>
          <w:rStyle w:val="scstrike"/>
        </w:rPr>
        <w:t>one</w:t>
      </w:r>
      <w:r w:rsidR="003B040F">
        <w:rPr>
          <w:rStyle w:val="scinsert"/>
        </w:rPr>
        <w:t>two</w:t>
      </w:r>
      <w:r>
        <w:t xml:space="preserve"> million dollars per occurrence.  The estimated cost of site rehabilitation must be reserved from the combined coverage before payment of third party claims.</w:t>
      </w:r>
    </w:p>
    <w:p w:rsidR="00AF524C" w:rsidRDefault="008F304E" w14:paraId="079B0DB0" w14:textId="77777777">
      <w:pPr>
        <w:pStyle w:val="sccodifiedsection"/>
      </w:pPr>
      <w:r>
        <w:tab/>
      </w:r>
      <w:r w:rsidR="003B040F">
        <w:rPr>
          <w:rStyle w:val="scinsert"/>
        </w:rPr>
        <w:tab/>
      </w:r>
      <w:bookmarkStart w:name="ss_T44C2N40S2_lv2_2de44b7b6" w:id="68"/>
      <w:r w:rsidR="003B040F">
        <w:rPr>
          <w:rStyle w:val="scinsert"/>
        </w:rPr>
        <w:t>(</w:t>
      </w:r>
      <w:bookmarkEnd w:id="68"/>
      <w:r w:rsidR="003B040F">
        <w:rPr>
          <w:rStyle w:val="scinsert"/>
        </w:rPr>
        <w:t xml:space="preserve">2) </w:t>
      </w:r>
      <w:r>
        <w:t>The underground storage tank owner or operator must be responsible for the first twenty‑five thousand dollars per occurrence for releases of petroleum and petroleum products from underground storage tanks reported to the department subsequent to July 1, 1993.</w:t>
      </w:r>
    </w:p>
    <w:p w:rsidR="00AF524C" w:rsidRDefault="008F304E" w14:paraId="6268E00B" w14:textId="1CDE5972">
      <w:pPr>
        <w:pStyle w:val="sccodifiedsection"/>
      </w:pPr>
      <w:r>
        <w:tab/>
      </w:r>
      <w:r w:rsidR="003B040F">
        <w:rPr>
          <w:rStyle w:val="scinsert"/>
        </w:rPr>
        <w:tab/>
      </w:r>
      <w:bookmarkStart w:name="ss_T44C2N40S3_lv2_a8c6e678d" w:id="69"/>
      <w:r w:rsidR="003B040F">
        <w:rPr>
          <w:rStyle w:val="scinsert"/>
        </w:rPr>
        <w:t>(</w:t>
      </w:r>
      <w:bookmarkEnd w:id="69"/>
      <w:r w:rsidR="003B040F">
        <w:rPr>
          <w:rStyle w:val="scinsert"/>
        </w:rPr>
        <w:t>3)</w:t>
      </w:r>
      <w:r w:rsidR="00A3741E">
        <w:rPr>
          <w:rStyle w:val="scinsert"/>
        </w:rPr>
        <w:t xml:space="preserve"> </w:t>
      </w:r>
      <w:r>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p>
    <w:p w:rsidR="00AF524C" w:rsidRDefault="008F304E" w14:paraId="6C67EE4B" w14:textId="10AFC838">
      <w:pPr>
        <w:pStyle w:val="sccodifiedsection"/>
      </w:pPr>
      <w:r>
        <w:tab/>
      </w:r>
      <w:r w:rsidR="003B040F">
        <w:rPr>
          <w:rStyle w:val="scinsert"/>
        </w:rPr>
        <w:tab/>
      </w:r>
      <w:bookmarkStart w:name="ss_T44C2N40S4_lv2_a3db19780" w:id="70"/>
      <w:r w:rsidR="003B040F">
        <w:rPr>
          <w:rStyle w:val="scinsert"/>
        </w:rPr>
        <w:t>(</w:t>
      </w:r>
      <w:bookmarkEnd w:id="70"/>
      <w:r w:rsidR="003B040F">
        <w:rPr>
          <w:rStyle w:val="scinsert"/>
        </w:rPr>
        <w:t>4)</w:t>
      </w:r>
      <w:r w:rsidR="00A3741E">
        <w:rPr>
          <w:rStyle w:val="scinsert"/>
        </w:rPr>
        <w:t xml:space="preserve"> </w:t>
      </w:r>
      <w:r>
        <w:t xml:space="preserve">The </w:t>
      </w:r>
      <w:r>
        <w:rPr>
          <w:rStyle w:val="scstrike"/>
        </w:rPr>
        <w:t xml:space="preserve">one hundred dollar </w:t>
      </w:r>
      <w:r>
        <w:t>underground storage tank registration</w:t>
      </w:r>
      <w:r w:rsidR="003B040F">
        <w:rPr>
          <w:rStyle w:val="scinsert"/>
        </w:rPr>
        <w:t xml:space="preserve"> fee</w:t>
      </w:r>
      <w:r>
        <w:t xml:space="preserve">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p>
    <w:p w:rsidR="00286BB4" w:rsidP="00286BB4" w:rsidRDefault="00286BB4" w14:paraId="6A2DAD74" w14:textId="77777777">
      <w:pPr>
        <w:pStyle w:val="scemptyline"/>
      </w:pPr>
    </w:p>
    <w:p w:rsidR="00286BB4" w:rsidP="00286BB4" w:rsidRDefault="00286BB4" w14:paraId="75641EDE" w14:textId="77777777">
      <w:pPr>
        <w:pStyle w:val="scdirectionallanguage"/>
      </w:pPr>
      <w:bookmarkStart w:name="bs_num_3_dbac63674" w:id="71"/>
      <w:r>
        <w:t>S</w:t>
      </w:r>
      <w:bookmarkEnd w:id="71"/>
      <w:r>
        <w:t>ECTION 3.</w:t>
      </w:r>
      <w:r>
        <w:tab/>
      </w:r>
      <w:bookmarkStart w:name="dl_e588c30f0" w:id="72"/>
      <w:r>
        <w:t>S</w:t>
      </w:r>
      <w:bookmarkEnd w:id="72"/>
      <w:r>
        <w:t>ection 44‑2‑60 of the S.C. Code is amended to read:</w:t>
      </w:r>
    </w:p>
    <w:p w:rsidR="006426C0" w:rsidRDefault="006426C0" w14:paraId="1D0121C9" w14:textId="77777777">
      <w:pPr>
        <w:pStyle w:val="sccodifiedsection"/>
      </w:pPr>
    </w:p>
    <w:p w:rsidR="006426C0" w:rsidRDefault="006426C0" w14:paraId="4F79EEAA" w14:textId="77777777">
      <w:pPr>
        <w:pStyle w:val="sccodifiedsection"/>
      </w:pPr>
      <w:r>
        <w:tab/>
      </w:r>
      <w:bookmarkStart w:name="cs_T44C2N60_e7ec19a86" w:id="73"/>
      <w:r>
        <w:t>S</w:t>
      </w:r>
      <w:bookmarkEnd w:id="73"/>
      <w:r>
        <w:t>ection 44‑2‑60.</w:t>
      </w:r>
      <w:r>
        <w:tab/>
      </w:r>
      <w:bookmarkStart w:name="ss_T44C2N60SA_lv1_0eabbec8e" w:id="74"/>
      <w:r>
        <w:t>(</w:t>
      </w:r>
      <w:bookmarkEnd w:id="74"/>
      <w:r>
        <w:t xml:space="preserve">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w:t>
      </w:r>
      <w:r>
        <w:rPr>
          <w:rStyle w:val="scstrike"/>
        </w:rPr>
        <w:t xml:space="preserve">of one hundred dollars a </w:t>
      </w:r>
      <w:r w:rsidR="002B1145">
        <w:rPr>
          <w:rStyle w:val="scinsert"/>
        </w:rPr>
        <w:t xml:space="preserve">for each </w:t>
      </w:r>
      <w:r>
        <w:t xml:space="preserve">tank;  however, the department may prorate the initial registration fees on a daily basis for underground storage tanks installed on or after July 1, 1997. The owner or operator shall pay to the department an annual renewal fee </w:t>
      </w:r>
      <w:r>
        <w:rPr>
          <w:rStyle w:val="scstrike"/>
        </w:rPr>
        <w:t xml:space="preserve">of one hundred dollars a tank a </w:t>
      </w:r>
      <w:r w:rsidR="002B1145">
        <w:rPr>
          <w:rStyle w:val="scinsert"/>
        </w:rPr>
        <w:t xml:space="preserve">each </w:t>
      </w:r>
      <w:r>
        <w:t xml:space="preserve">year. Beginning </w:t>
      </w:r>
      <w:r>
        <w:rPr>
          <w:rStyle w:val="scstrike"/>
        </w:rPr>
        <w:t>January</w:t>
      </w:r>
      <w:r w:rsidR="002B1145">
        <w:rPr>
          <w:rStyle w:val="scinsert"/>
        </w:rPr>
        <w:t>August</w:t>
      </w:r>
      <w:r>
        <w:t xml:space="preserve"> 1, </w:t>
      </w:r>
      <w:r>
        <w:rPr>
          <w:rStyle w:val="scstrike"/>
        </w:rPr>
        <w:t>2012</w:t>
      </w:r>
      <w:r w:rsidR="002B1145">
        <w:rPr>
          <w:rStyle w:val="scinsert"/>
        </w:rPr>
        <w:t>2029</w:t>
      </w:r>
      <w:r>
        <w:t>, the annual renewal fee for each tank will be as follows:</w:t>
      </w:r>
    </w:p>
    <w:p w:rsidR="001A3D73" w:rsidRDefault="006426C0" w14:paraId="13C5D703" w14:textId="125E2FB4">
      <w:pPr>
        <w:pStyle w:val="sccodifiedsection"/>
      </w:pPr>
      <w:r>
        <w:tab/>
      </w:r>
      <w:r>
        <w:tab/>
      </w:r>
      <w:bookmarkStart w:name="ss_T44C2N60S1_lv2_af4f74ca9" w:id="75"/>
      <w:r>
        <w:t>(</w:t>
      </w:r>
      <w:bookmarkEnd w:id="75"/>
      <w:r>
        <w:t xml:space="preserve">1) </w:t>
      </w:r>
      <w:r>
        <w:rPr>
          <w:rStyle w:val="scstrike"/>
        </w:rPr>
        <w:t>2012</w:t>
      </w:r>
      <w:r w:rsidR="002B1145">
        <w:rPr>
          <w:rStyle w:val="scinsert"/>
        </w:rPr>
        <w:t>2029</w:t>
      </w:r>
      <w:r w:rsidR="004845B7">
        <w:rPr>
          <w:rStyle w:val="scinsert"/>
        </w:rPr>
        <w:t>:</w:t>
      </w:r>
      <w:r>
        <w:rPr>
          <w:rStyle w:val="scstrike"/>
        </w:rPr>
        <w:t>‑</w:t>
      </w:r>
      <w:r w:rsidR="004845B7">
        <w:rPr>
          <w:rStyle w:val="scinsert"/>
        </w:rPr>
        <w:t xml:space="preserve"> </w:t>
      </w:r>
      <w:r>
        <w:t>two hundred dollars;</w:t>
      </w:r>
    </w:p>
    <w:p w:rsidR="001A3D73" w:rsidRDefault="006426C0" w14:paraId="27D64D1B" w14:textId="576E88D8">
      <w:pPr>
        <w:pStyle w:val="sccodifiedsection"/>
      </w:pPr>
      <w:r>
        <w:tab/>
      </w:r>
      <w:r>
        <w:tab/>
      </w:r>
      <w:bookmarkStart w:name="ss_T44C2N60S2_lv2_5cfb812d5" w:id="76"/>
      <w:r>
        <w:t>(</w:t>
      </w:r>
      <w:bookmarkEnd w:id="76"/>
      <w:r>
        <w:t xml:space="preserve">2) </w:t>
      </w:r>
      <w:r>
        <w:rPr>
          <w:rStyle w:val="scstrike"/>
        </w:rPr>
        <w:t>2013</w:t>
      </w:r>
      <w:r w:rsidR="002B1145">
        <w:rPr>
          <w:rStyle w:val="scinsert"/>
        </w:rPr>
        <w:t>2034</w:t>
      </w:r>
      <w:r w:rsidR="004845B7">
        <w:rPr>
          <w:rStyle w:val="scinsert"/>
        </w:rPr>
        <w:t>:</w:t>
      </w:r>
      <w:r>
        <w:rPr>
          <w:rStyle w:val="scstrike"/>
        </w:rPr>
        <w:t>‑three</w:t>
      </w:r>
      <w:r w:rsidR="004845B7">
        <w:rPr>
          <w:rStyle w:val="scinsert"/>
        </w:rPr>
        <w:t xml:space="preserve"> </w:t>
      </w:r>
      <w:r w:rsidR="002B1145">
        <w:rPr>
          <w:rStyle w:val="scinsert"/>
        </w:rPr>
        <w:t>two</w:t>
      </w:r>
      <w:r>
        <w:t xml:space="preserve"> hundred </w:t>
      </w:r>
      <w:r w:rsidR="002B1145">
        <w:rPr>
          <w:rStyle w:val="scinsert"/>
        </w:rPr>
        <w:t xml:space="preserve">fifty </w:t>
      </w:r>
      <w:r>
        <w:t>dollars;</w:t>
      </w:r>
      <w:r w:rsidR="004845B7">
        <w:rPr>
          <w:rStyle w:val="scinsert"/>
        </w:rPr>
        <w:t xml:space="preserve"> and</w:t>
      </w:r>
    </w:p>
    <w:p w:rsidR="001A3D73" w:rsidRDefault="006426C0" w14:paraId="6358D56E" w14:textId="391F1632">
      <w:pPr>
        <w:pStyle w:val="sccodifiedsection"/>
      </w:pPr>
      <w:r>
        <w:tab/>
      </w:r>
      <w:r>
        <w:tab/>
      </w:r>
      <w:bookmarkStart w:name="ss_T44C2N60S3_lv2_8b8028087" w:id="77"/>
      <w:r>
        <w:t>(</w:t>
      </w:r>
      <w:bookmarkEnd w:id="77"/>
      <w:r>
        <w:t xml:space="preserve">3) </w:t>
      </w:r>
      <w:r>
        <w:rPr>
          <w:rStyle w:val="scstrike"/>
        </w:rPr>
        <w:t>2014</w:t>
      </w:r>
      <w:r w:rsidR="002B1145">
        <w:rPr>
          <w:rStyle w:val="scinsert"/>
        </w:rPr>
        <w:t>2039</w:t>
      </w:r>
      <w:r w:rsidR="004845B7">
        <w:rPr>
          <w:rStyle w:val="scinsert"/>
        </w:rPr>
        <w:t>:</w:t>
      </w:r>
      <w:r w:rsidR="002B1145">
        <w:rPr>
          <w:rStyle w:val="scinsert"/>
        </w:rPr>
        <w:t xml:space="preserve"> </w:t>
      </w:r>
      <w:r>
        <w:rPr>
          <w:rStyle w:val="scstrike"/>
        </w:rPr>
        <w:t>‑four</w:t>
      </w:r>
      <w:r w:rsidR="004845B7">
        <w:rPr>
          <w:rStyle w:val="scinsert"/>
        </w:rPr>
        <w:t xml:space="preserve"> </w:t>
      </w:r>
      <w:r w:rsidR="002B1145">
        <w:rPr>
          <w:rStyle w:val="scinsert"/>
        </w:rPr>
        <w:t>three</w:t>
      </w:r>
      <w:r>
        <w:t xml:space="preserve"> hundred dollars</w:t>
      </w:r>
      <w:r w:rsidR="002B1145">
        <w:rPr>
          <w:rStyle w:val="scinsert"/>
        </w:rPr>
        <w:t>.</w:t>
      </w:r>
      <w:r>
        <w:rPr>
          <w:rStyle w:val="scstrike"/>
        </w:rPr>
        <w:t>;  and</w:t>
      </w:r>
    </w:p>
    <w:p w:rsidR="001A3D73" w:rsidDel="002B1145" w:rsidRDefault="006426C0" w14:paraId="6200C7E2" w14:textId="77777777">
      <w:pPr>
        <w:pStyle w:val="sccodifiedsection"/>
        <w:rPr>
          <w:rStyle w:val="scstrike"/>
        </w:rPr>
      </w:pPr>
      <w:r>
        <w:rPr>
          <w:rStyle w:val="scstrike"/>
        </w:rPr>
        <w:tab/>
      </w:r>
      <w:r>
        <w:rPr>
          <w:rStyle w:val="scstrike"/>
        </w:rPr>
        <w:tab/>
      </w:r>
      <w:bookmarkStart w:name="ss_T44C2N60S4_lv2_9d61f5c2R" w:id="78"/>
      <w:r>
        <w:rPr>
          <w:rStyle w:val="scstrike"/>
        </w:rPr>
        <w:t>(</w:t>
      </w:r>
      <w:bookmarkEnd w:id="78"/>
      <w:r>
        <w:rPr>
          <w:rStyle w:val="scstrike"/>
        </w:rPr>
        <w:t>4) 2015‑five hundred dollars.</w:t>
      </w:r>
    </w:p>
    <w:p w:rsidR="001A3D73" w:rsidDel="002B1145" w:rsidRDefault="006426C0" w14:paraId="53010AA8" w14:textId="77777777">
      <w:pPr>
        <w:pStyle w:val="sccodifiedsection"/>
        <w:rPr>
          <w:rStyle w:val="scstrike"/>
        </w:rPr>
      </w:pPr>
      <w:r>
        <w:rPr>
          <w:rStyle w:val="scstrike"/>
        </w:rPr>
        <w:tab/>
        <w:t>The additional revenue generated from the tank fee increases listed above must be deposited into the Superb Account. No portion of the increases may be used by the department for administration of the program or for orphan sites as defined in Section 44‑2‑20(11).</w:t>
      </w:r>
    </w:p>
    <w:p w:rsidR="001A3D73" w:rsidDel="002B1145" w:rsidRDefault="006426C0" w14:paraId="6A02BBE6" w14:textId="77777777">
      <w:pPr>
        <w:pStyle w:val="sccodifiedsection"/>
        <w:rPr>
          <w:rStyle w:val="scstrike"/>
        </w:rPr>
      </w:pPr>
      <w:r>
        <w:rPr>
          <w:rStyle w:val="scstrike"/>
        </w:rPr>
        <w:tab/>
        <w:t>When the Superb Account is credited with an additional thirty‑six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p>
    <w:p w:rsidR="001A3D73" w:rsidRDefault="006426C0" w14:paraId="05EF63D7" w14:textId="77777777">
      <w:pPr>
        <w:pStyle w:val="sccodifiedsection"/>
      </w:pPr>
      <w:r>
        <w:tab/>
      </w:r>
      <w:bookmarkStart w:name="ss_T44C2N60SB_lv1_e5f902c52" w:id="79"/>
      <w:r>
        <w:t>(</w:t>
      </w:r>
      <w:bookmarkEnd w:id="79"/>
      <w:r>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44‑2‑140.</w:t>
      </w:r>
    </w:p>
    <w:p w:rsidR="001A3D73" w:rsidRDefault="006426C0" w14:paraId="4BD5D731" w14:textId="77777777">
      <w:pPr>
        <w:pStyle w:val="sccodifiedsection"/>
      </w:pPr>
      <w:r>
        <w:tab/>
      </w:r>
      <w:r>
        <w:tab/>
      </w:r>
      <w:bookmarkStart w:name="ss_T44C2N60S1_lv2_df8aa5c55" w:id="80"/>
      <w:r>
        <w:t>(</w:t>
      </w:r>
      <w:bookmarkEnd w:id="80"/>
      <w:r>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44‑2‑140.</w:t>
      </w:r>
    </w:p>
    <w:p w:rsidR="001A3D73" w:rsidRDefault="006426C0" w14:paraId="65AD5375" w14:textId="77777777">
      <w:pPr>
        <w:pStyle w:val="sccodifiedsection"/>
      </w:pPr>
      <w:r>
        <w:tab/>
      </w:r>
      <w:r>
        <w:tab/>
      </w:r>
      <w:bookmarkStart w:name="ss_T44C2N60S2_lv2_f9a042cae" w:id="81"/>
      <w:r>
        <w:t>(</w:t>
      </w:r>
      <w:bookmarkEnd w:id="81"/>
      <w:r>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p>
    <w:p w:rsidR="001A3D73" w:rsidRDefault="006426C0" w14:paraId="4567957B" w14:textId="77777777">
      <w:pPr>
        <w:pStyle w:val="sccodifiedsection"/>
      </w:pPr>
      <w:r>
        <w:tab/>
      </w:r>
      <w:r>
        <w:tab/>
      </w:r>
      <w:bookmarkStart w:name="ss_T44C2N60S3_lv2_3dbad6230" w:id="82"/>
      <w:r>
        <w:t>(</w:t>
      </w:r>
      <w:bookmarkEnd w:id="82"/>
      <w:r>
        <w:t xml:space="preserve">3) The funds generated by the registration and late penalty fees </w:t>
      </w:r>
      <w:r w:rsidR="002B1145">
        <w:rPr>
          <w:rStyle w:val="scinsert"/>
        </w:rPr>
        <w:t xml:space="preserve">on annual tank renewals </w:t>
      </w:r>
      <w:r>
        <w:t xml:space="preserve">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w:t>
      </w:r>
      <w:r>
        <w:rPr>
          <w:rStyle w:val="scstrike"/>
        </w:rPr>
        <w:t xml:space="preserve">first one hundred dollars for </w:t>
      </w:r>
      <w:r w:rsidR="002B1145">
        <w:rPr>
          <w:rStyle w:val="scinsert"/>
        </w:rPr>
        <w:t xml:space="preserve">annual </w:t>
      </w:r>
      <w:r>
        <w:t>tank registration</w:t>
      </w:r>
      <w:r w:rsidR="002B1145">
        <w:rPr>
          <w:rStyle w:val="scinsert"/>
        </w:rPr>
        <w:t xml:space="preserve"> fees, annual renewal fees,</w:t>
      </w:r>
      <w:r>
        <w:t xml:space="preserve"> and late penalty fees</w:t>
      </w:r>
      <w:r w:rsidR="002B1145">
        <w:rPr>
          <w:rStyle w:val="scinsert"/>
        </w:rPr>
        <w:t xml:space="preserve"> on annual tank renewals</w:t>
      </w:r>
      <w:r>
        <w:t>.</w:t>
      </w:r>
    </w:p>
    <w:p w:rsidR="001A3D73" w:rsidRDefault="006426C0" w14:paraId="31DE71B1" w14:textId="77777777">
      <w:pPr>
        <w:pStyle w:val="sccodifiedsection"/>
      </w:pPr>
      <w:r>
        <w:tab/>
      </w:r>
      <w:bookmarkStart w:name="ss_T44C2N60SC_lv1_b7e5b226c" w:id="83"/>
      <w:r>
        <w:t>(</w:t>
      </w:r>
      <w:bookmarkEnd w:id="83"/>
      <w:r>
        <w:t xml:space="preserve">C)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 must be transmitted by the Department of Agriculture to the Department of </w:t>
      </w:r>
      <w:r>
        <w:rPr>
          <w:rStyle w:val="scstrike"/>
        </w:rPr>
        <w:t xml:space="preserve">Health and </w:t>
      </w:r>
      <w:r>
        <w:t xml:space="preserve">Environmental </w:t>
      </w:r>
      <w:r>
        <w:rPr>
          <w:rStyle w:val="scstrike"/>
        </w:rPr>
        <w:t>Control</w:t>
      </w:r>
      <w:r w:rsidR="002B1145">
        <w:rPr>
          <w:rStyle w:val="scinsert"/>
        </w:rPr>
        <w:t>Services</w:t>
      </w:r>
      <w:r>
        <w:t xml:space="preserve"> which shall deposit the fees as provided for in Section 44‑2‑40.</w:t>
      </w:r>
    </w:p>
    <w:p w:rsidR="00CB7C8B" w:rsidP="00CB7C8B" w:rsidRDefault="00CB7C8B" w14:paraId="3DBC5D41" w14:textId="77777777">
      <w:pPr>
        <w:pStyle w:val="scemptyline"/>
      </w:pPr>
    </w:p>
    <w:p w:rsidR="00CB7C8B" w:rsidP="00CB7C8B" w:rsidRDefault="00CB7C8B" w14:paraId="7E526B2A" w14:textId="77777777">
      <w:pPr>
        <w:pStyle w:val="scdirectionallanguage"/>
      </w:pPr>
      <w:bookmarkStart w:name="bs_num_4_3cc8dfc9b" w:id="84"/>
      <w:r>
        <w:t>S</w:t>
      </w:r>
      <w:bookmarkEnd w:id="84"/>
      <w:r>
        <w:t>ECTION 4.</w:t>
      </w:r>
      <w:r>
        <w:tab/>
      </w:r>
      <w:bookmarkStart w:name="dl_dc9cc9ea3" w:id="85"/>
      <w:r>
        <w:t>S</w:t>
      </w:r>
      <w:bookmarkEnd w:id="85"/>
      <w:r>
        <w:t>ection 44‑2‑130</w:t>
      </w:r>
      <w:r w:rsidR="009B7295">
        <w:t>(E)</w:t>
      </w:r>
      <w:r>
        <w:t xml:space="preserve"> of the S.C. Code is amended to read:</w:t>
      </w:r>
    </w:p>
    <w:p w:rsidR="0026002C" w:rsidRDefault="0026002C" w14:paraId="3AE62152" w14:textId="77777777">
      <w:pPr>
        <w:pStyle w:val="sccodifiedsection"/>
      </w:pPr>
    </w:p>
    <w:p w:rsidR="009C7504" w:rsidRDefault="0026002C" w14:paraId="29991265" w14:textId="77777777">
      <w:pPr>
        <w:pStyle w:val="sccodifiedsection"/>
      </w:pPr>
      <w:r>
        <w:tab/>
      </w:r>
      <w:bookmarkStart w:name="cs_T44C2N130_75a2e3291" w:id="86"/>
      <w:r>
        <w:t>S</w:t>
      </w:r>
      <w:bookmarkEnd w:id="86"/>
      <w:r>
        <w:t>ection 44‑2‑130.</w:t>
      </w:r>
      <w:r>
        <w:tab/>
      </w:r>
      <w:r>
        <w:tab/>
        <w:t xml:space="preserve">(E)(1)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w:t>
      </w:r>
      <w:r>
        <w:rPr>
          <w:rStyle w:val="scstrike"/>
        </w:rPr>
        <w:t xml:space="preserve"> Any denial of an application must be appealable to the Board of Health and Environmental Control.  </w:t>
      </w:r>
      <w:r>
        <w:t>The department is exempt from this time frame for applications which are received within three months of the close of the grace period allowed in Section 44‑2‑110.</w:t>
      </w:r>
    </w:p>
    <w:p w:rsidR="009C7504" w:rsidRDefault="0026002C" w14:paraId="70636ABB" w14:textId="77777777">
      <w:pPr>
        <w:pStyle w:val="sccodifiedsection"/>
      </w:pPr>
      <w:r>
        <w:tab/>
      </w:r>
      <w:r>
        <w:tab/>
      </w:r>
      <w:bookmarkStart w:name="ss_T44C2N130S2_lv1_5bd3d1753" w:id="87"/>
      <w:r>
        <w:t>(</w:t>
      </w:r>
      <w:bookmarkEnd w:id="87"/>
      <w:r>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p>
    <w:p w:rsidR="003D07C1" w:rsidP="003D07C1" w:rsidRDefault="003D07C1" w14:paraId="3102710F" w14:textId="77777777">
      <w:pPr>
        <w:pStyle w:val="scemptyline"/>
      </w:pPr>
    </w:p>
    <w:p w:rsidR="003D07C1" w:rsidP="003D07C1" w:rsidRDefault="003D07C1" w14:paraId="45B8204B" w14:textId="77777777">
      <w:pPr>
        <w:pStyle w:val="scdirectionallanguage"/>
      </w:pPr>
      <w:bookmarkStart w:name="bs_num_5_b08dbf375" w:id="88"/>
      <w:r>
        <w:t>S</w:t>
      </w:r>
      <w:bookmarkEnd w:id="88"/>
      <w:r>
        <w:t>ECTION 5.</w:t>
      </w:r>
      <w:r>
        <w:tab/>
      </w:r>
      <w:bookmarkStart w:name="dl_0870d7775" w:id="89"/>
      <w:r>
        <w:t>S</w:t>
      </w:r>
      <w:bookmarkEnd w:id="89"/>
      <w:r>
        <w:t>ection 44‑2‑150 of the S.C. Code is amended to read:</w:t>
      </w:r>
    </w:p>
    <w:p w:rsidR="00AE7316" w:rsidRDefault="00AE7316" w14:paraId="43BBC0E7" w14:textId="77777777">
      <w:pPr>
        <w:pStyle w:val="sccodifiedsection"/>
      </w:pPr>
    </w:p>
    <w:p w:rsidR="00AE7316" w:rsidRDefault="00AE7316" w14:paraId="14E427BA" w14:textId="77777777">
      <w:pPr>
        <w:pStyle w:val="sccodifiedsection"/>
      </w:pPr>
      <w:r>
        <w:tab/>
      </w:r>
      <w:bookmarkStart w:name="cs_T44C2N150_f0e42fbea" w:id="90"/>
      <w:r>
        <w:t>S</w:t>
      </w:r>
      <w:bookmarkEnd w:id="90"/>
      <w:r>
        <w:t>ection 44‑2‑150.</w:t>
      </w:r>
      <w:r>
        <w:tab/>
      </w:r>
      <w:bookmarkStart w:name="ss_T44C2N150SA_lv1_5ca87e5da" w:id="91"/>
      <w:r>
        <w:t>(</w:t>
      </w:r>
      <w:bookmarkEnd w:id="91"/>
      <w:r>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p>
    <w:p w:rsidR="001840FD" w:rsidRDefault="00AE7316" w14:paraId="0FD4BAD4" w14:textId="77777777">
      <w:pPr>
        <w:pStyle w:val="sccodifiedsection"/>
      </w:pPr>
      <w:r>
        <w:tab/>
      </w:r>
      <w:bookmarkStart w:name="ss_T44C2N150SB_lv1_243df145d" w:id="92"/>
      <w:r>
        <w:t>(</w:t>
      </w:r>
      <w:bookmarkEnd w:id="92"/>
      <w:r>
        <w:t>B) The members of the committee must be appointed before August 1, 1994.</w:t>
      </w:r>
    </w:p>
    <w:p w:rsidR="001840FD" w:rsidRDefault="00AE7316" w14:paraId="6F100997" w14:textId="034FD735">
      <w:pPr>
        <w:pStyle w:val="sccodifiedsection"/>
      </w:pPr>
      <w:r>
        <w:tab/>
      </w:r>
      <w:bookmarkStart w:name="ss_T44C2N150SC_lv1_f9f53f0ef" w:id="93"/>
      <w:r>
        <w:t>(</w:t>
      </w:r>
      <w:bookmarkEnd w:id="93"/>
      <w:r>
        <w:t xml:space="preserve">C) The committee shall consist of </w:t>
      </w:r>
      <w:r>
        <w:rPr>
          <w:rStyle w:val="scstrike"/>
        </w:rPr>
        <w:t>fourteen</w:t>
      </w:r>
      <w:r w:rsidR="004A611C">
        <w:rPr>
          <w:rStyle w:val="scinsert"/>
        </w:rPr>
        <w:t>fifteen</w:t>
      </w:r>
      <w:r>
        <w:t xml:space="preserve"> members, appointed by the commissioner of the department as follows:</w:t>
      </w:r>
    </w:p>
    <w:p w:rsidR="001840FD" w:rsidRDefault="00AE7316" w14:paraId="554CD6FF" w14:textId="77777777">
      <w:pPr>
        <w:pStyle w:val="sccodifiedsection"/>
      </w:pPr>
      <w:r>
        <w:tab/>
      </w:r>
      <w:r>
        <w:tab/>
      </w:r>
      <w:bookmarkStart w:name="ss_T44C2N150S1_lv2_c25b9659f" w:id="94"/>
      <w:r>
        <w:t>(</w:t>
      </w:r>
      <w:bookmarkEnd w:id="94"/>
      <w:r>
        <w:t>1) one member representing the general public;</w:t>
      </w:r>
    </w:p>
    <w:p w:rsidR="001840FD" w:rsidRDefault="00AE7316" w14:paraId="7FE0D943" w14:textId="77777777">
      <w:pPr>
        <w:pStyle w:val="sccodifiedsection"/>
      </w:pPr>
      <w:r>
        <w:tab/>
      </w:r>
      <w:r>
        <w:tab/>
      </w:r>
      <w:bookmarkStart w:name="ss_T44C2N150S2_lv2_c7868e1db" w:id="95"/>
      <w:r>
        <w:t>(</w:t>
      </w:r>
      <w:bookmarkEnd w:id="95"/>
      <w:r>
        <w:t>2) two members representing environmental organizations;</w:t>
      </w:r>
    </w:p>
    <w:p w:rsidR="001840FD" w:rsidRDefault="00AE7316" w14:paraId="6FFBDD5E" w14:textId="77777777">
      <w:pPr>
        <w:pStyle w:val="sccodifiedsection"/>
      </w:pPr>
      <w:r>
        <w:tab/>
      </w:r>
      <w:r>
        <w:tab/>
      </w:r>
      <w:bookmarkStart w:name="ss_T44C2N150S3_lv2_adad5565a" w:id="96"/>
      <w:r>
        <w:t>(</w:t>
      </w:r>
      <w:bookmarkEnd w:id="96"/>
      <w:r>
        <w:t>3) one member representing the South Carolina Petroleum Council;</w:t>
      </w:r>
    </w:p>
    <w:p w:rsidR="001840FD" w:rsidRDefault="00AE7316" w14:paraId="2C684D12" w14:textId="6CE11BB1">
      <w:pPr>
        <w:pStyle w:val="sccodifiedsection"/>
      </w:pPr>
      <w:r>
        <w:tab/>
      </w:r>
      <w:r>
        <w:tab/>
      </w:r>
      <w:bookmarkStart w:name="ss_T44C2N150S4_lv2_93a41cba5" w:id="97"/>
      <w:r>
        <w:t>(</w:t>
      </w:r>
      <w:bookmarkEnd w:id="97"/>
      <w:r>
        <w:t xml:space="preserve">4) </w:t>
      </w:r>
      <w:r>
        <w:rPr>
          <w:rStyle w:val="scstrike"/>
        </w:rPr>
        <w:t xml:space="preserve">one member </w:t>
      </w:r>
      <w:r w:rsidR="004A611C">
        <w:rPr>
          <w:rStyle w:val="scinsert"/>
        </w:rPr>
        <w:t xml:space="preserve">two members </w:t>
      </w:r>
      <w:r>
        <w:t xml:space="preserve">representing the South Carolina </w:t>
      </w:r>
      <w:r w:rsidR="004A611C">
        <w:rPr>
          <w:rStyle w:val="scinsert"/>
        </w:rPr>
        <w:t xml:space="preserve">Convenience and </w:t>
      </w:r>
      <w:r>
        <w:t>Petroleum Marketers Association</w:t>
      </w:r>
      <w:r w:rsidR="004A611C">
        <w:rPr>
          <w:rStyle w:val="scinsert"/>
        </w:rPr>
        <w:t>, one of whom must</w:t>
      </w:r>
      <w:r w:rsidRPr="004A611C" w:rsidR="004A611C">
        <w:rPr>
          <w:rStyle w:val="scinsert"/>
        </w:rPr>
        <w:t xml:space="preserve"> be an underground storage tank owner as defined in Section 44‑2‑20 (22</w:t>
      </w:r>
      <w:r w:rsidR="009B6620">
        <w:rPr>
          <w:rStyle w:val="scinsert"/>
        </w:rPr>
        <w:t>)</w:t>
      </w:r>
      <w:r>
        <w:t>;</w:t>
      </w:r>
    </w:p>
    <w:p w:rsidR="001840FD" w:rsidRDefault="00AE7316" w14:paraId="38617100" w14:textId="58B8F63E">
      <w:pPr>
        <w:pStyle w:val="sccodifiedsection"/>
      </w:pPr>
      <w:r>
        <w:tab/>
      </w:r>
      <w:r>
        <w:tab/>
      </w:r>
      <w:bookmarkStart w:name="ss_T44C2N150S5_lv2_5c252802e" w:id="98"/>
      <w:r>
        <w:t>(</w:t>
      </w:r>
      <w:bookmarkEnd w:id="98"/>
      <w:r>
        <w:t>5) one member representing</w:t>
      </w:r>
      <w:r>
        <w:rPr>
          <w:rStyle w:val="scstrike"/>
        </w:rPr>
        <w:t xml:space="preserve"> the South Carolina Service Station Dealers Association</w:t>
      </w:r>
      <w:r w:rsidR="001E1AE5">
        <w:rPr>
          <w:rStyle w:val="scinsert"/>
        </w:rPr>
        <w:t xml:space="preserve">  business that specializes in the sale or service of petroleum equipment</w:t>
      </w:r>
      <w:r>
        <w:t>;</w:t>
      </w:r>
    </w:p>
    <w:p w:rsidR="001840FD" w:rsidRDefault="00AE7316" w14:paraId="0D38CF17" w14:textId="0FF61BFA">
      <w:pPr>
        <w:pStyle w:val="sccodifiedsection"/>
      </w:pPr>
      <w:r>
        <w:tab/>
      </w:r>
      <w:r>
        <w:tab/>
      </w:r>
      <w:bookmarkStart w:name="ss_T44C2N150S6_lv2_cb192cc76" w:id="99"/>
      <w:r>
        <w:t>(</w:t>
      </w:r>
      <w:bookmarkEnd w:id="99"/>
      <w:r>
        <w:t>6) one member representing</w:t>
      </w:r>
      <w:r>
        <w:rPr>
          <w:rStyle w:val="scstrike"/>
        </w:rPr>
        <w:t xml:space="preserve"> the</w:t>
      </w:r>
      <w:r>
        <w:t xml:space="preserve"> South Carolina </w:t>
      </w:r>
      <w:r>
        <w:rPr>
          <w:rStyle w:val="scstrike"/>
        </w:rPr>
        <w:t xml:space="preserve">Chamber of </w:t>
      </w:r>
      <w:r w:rsidR="001E1AE5">
        <w:rPr>
          <w:rStyle w:val="scinsert"/>
        </w:rPr>
        <w:t xml:space="preserve">Manufacturers and </w:t>
      </w:r>
      <w:r>
        <w:t>Commerce;</w:t>
      </w:r>
    </w:p>
    <w:p w:rsidR="001840FD" w:rsidRDefault="00AE7316" w14:paraId="576D60C6" w14:textId="77777777">
      <w:pPr>
        <w:pStyle w:val="sccodifiedsection"/>
      </w:pPr>
      <w:r>
        <w:tab/>
      </w:r>
      <w:r>
        <w:tab/>
      </w:r>
      <w:bookmarkStart w:name="ss_T44C2N150S7_lv2_cf7896870" w:id="100"/>
      <w:r>
        <w:t>(</w:t>
      </w:r>
      <w:bookmarkEnd w:id="100"/>
      <w:r>
        <w:t>7) one member representing the South Carolina Bankers Association;</w:t>
      </w:r>
    </w:p>
    <w:p w:rsidR="001840FD" w:rsidRDefault="00AE7316" w14:paraId="1A266758" w14:textId="77777777">
      <w:pPr>
        <w:pStyle w:val="sccodifiedsection"/>
      </w:pPr>
      <w:r>
        <w:tab/>
      </w:r>
      <w:r>
        <w:tab/>
      </w:r>
      <w:bookmarkStart w:name="ss_T44C2N150S8_lv2_042e45180" w:id="101"/>
      <w:r>
        <w:t>(</w:t>
      </w:r>
      <w:bookmarkEnd w:id="101"/>
      <w:r>
        <w:t>8) one member representing a business that specializes in the assessment or remediation, or both, of contamination resulting from leaking underground storage tanks;</w:t>
      </w:r>
    </w:p>
    <w:p w:rsidR="001840FD" w:rsidRDefault="00AE7316" w14:paraId="4E576586" w14:textId="77777777">
      <w:pPr>
        <w:pStyle w:val="sccodifiedsection"/>
      </w:pPr>
      <w:r>
        <w:tab/>
      </w:r>
      <w:r>
        <w:tab/>
      </w:r>
      <w:bookmarkStart w:name="ss_T44C2N150S9_lv2_75b377939" w:id="102"/>
      <w:r>
        <w:t>(</w:t>
      </w:r>
      <w:bookmarkEnd w:id="102"/>
      <w:r>
        <w:t>9) one member representing the South Carolina Department of Insurance;</w:t>
      </w:r>
    </w:p>
    <w:p w:rsidR="001840FD" w:rsidRDefault="00AE7316" w14:paraId="09DE9542" w14:textId="06C9769D">
      <w:pPr>
        <w:pStyle w:val="sccodifiedsection"/>
      </w:pPr>
      <w:r>
        <w:tab/>
      </w:r>
      <w:r>
        <w:tab/>
      </w:r>
      <w:bookmarkStart w:name="ss_T44C2N150S10_lv2_b22878354" w:id="103"/>
      <w:r>
        <w:t>(</w:t>
      </w:r>
      <w:bookmarkEnd w:id="103"/>
      <w:r>
        <w:t xml:space="preserve">10) one member representing the Department of </w:t>
      </w:r>
      <w:r>
        <w:rPr>
          <w:rStyle w:val="scstrike"/>
        </w:rPr>
        <w:t xml:space="preserve">Health and </w:t>
      </w:r>
      <w:r>
        <w:t>Environmental</w:t>
      </w:r>
      <w:r>
        <w:rPr>
          <w:rStyle w:val="scstrike"/>
        </w:rPr>
        <w:t xml:space="preserve"> Control</w:t>
      </w:r>
      <w:r w:rsidR="00564356">
        <w:rPr>
          <w:rStyle w:val="scinsert"/>
        </w:rPr>
        <w:t xml:space="preserve"> </w:t>
      </w:r>
      <w:r w:rsidR="001E1AE5">
        <w:rPr>
          <w:rStyle w:val="scinsert"/>
        </w:rPr>
        <w:t>Services</w:t>
      </w:r>
      <w:r>
        <w:t>;</w:t>
      </w:r>
    </w:p>
    <w:p w:rsidR="001840FD" w:rsidRDefault="00AE7316" w14:paraId="3B10B4B5" w14:textId="77777777">
      <w:pPr>
        <w:pStyle w:val="sccodifiedsection"/>
      </w:pPr>
      <w:r>
        <w:tab/>
      </w:r>
      <w:r>
        <w:tab/>
      </w:r>
      <w:bookmarkStart w:name="ss_T44C2N150S11_lv2_5b4b6b20d" w:id="104"/>
      <w:r>
        <w:t>(</w:t>
      </w:r>
      <w:bookmarkEnd w:id="104"/>
      <w:r>
        <w:t>11) one member representing the State Department of Administration, Division of General Services;</w:t>
      </w:r>
    </w:p>
    <w:p w:rsidR="001840FD" w:rsidRDefault="00AE7316" w14:paraId="0AF15248" w14:textId="77777777">
      <w:pPr>
        <w:pStyle w:val="sccodifiedsection"/>
      </w:pPr>
      <w:r>
        <w:tab/>
      </w:r>
      <w:r>
        <w:tab/>
      </w:r>
      <w:bookmarkStart w:name="ss_T44C2N150S12_lv2_29e303e67" w:id="105"/>
      <w:r>
        <w:t>(</w:t>
      </w:r>
      <w:bookmarkEnd w:id="105"/>
      <w:r>
        <w:t>12) one member representing the Municipal Association of South Carolina;  and</w:t>
      </w:r>
    </w:p>
    <w:p w:rsidR="001840FD" w:rsidRDefault="00AE7316" w14:paraId="66EE556B" w14:textId="77777777">
      <w:pPr>
        <w:pStyle w:val="sccodifiedsection"/>
      </w:pPr>
      <w:r>
        <w:tab/>
      </w:r>
      <w:r>
        <w:tab/>
      </w:r>
      <w:bookmarkStart w:name="ss_T44C2N150S13_lv2_d31a76089" w:id="106"/>
      <w:r>
        <w:t>(</w:t>
      </w:r>
      <w:bookmarkEnd w:id="106"/>
      <w:r>
        <w:t>13) one member representing the South Carolina Association of Counties.</w:t>
      </w:r>
    </w:p>
    <w:p w:rsidR="001840FD" w:rsidRDefault="00AE7316" w14:paraId="604FCBBA" w14:textId="77777777">
      <w:pPr>
        <w:pStyle w:val="sccodifiedsection"/>
      </w:pPr>
      <w:r>
        <w:tab/>
      </w:r>
      <w:bookmarkStart w:name="ss_T44C2N150SD_lv1_af0da1afe" w:id="107"/>
      <w:r>
        <w:t>(</w:t>
      </w:r>
      <w:bookmarkEnd w:id="107"/>
      <w:r>
        <w:t>D) The committee shall have the following duties and responsibilities:</w:t>
      </w:r>
    </w:p>
    <w:p w:rsidR="001840FD" w:rsidRDefault="00AE7316" w14:paraId="704780F3" w14:textId="77777777">
      <w:pPr>
        <w:pStyle w:val="sccodifiedsection"/>
      </w:pPr>
      <w:r>
        <w:tab/>
      </w:r>
      <w:r>
        <w:tab/>
      </w:r>
      <w:bookmarkStart w:name="ss_T44C2N150S1_lv2_3d9783cd6" w:id="108"/>
      <w:r>
        <w:t>(</w:t>
      </w:r>
      <w:bookmarkEnd w:id="108"/>
      <w:r>
        <w:t>1) to conduct an initial review of the management of the Superb Program and the Superb Financial Responsibility Fund and the availability of funds in the account and the fund and thereafter to monitor the management of the account and the fund;</w:t>
      </w:r>
    </w:p>
    <w:p w:rsidR="001840FD" w:rsidRDefault="00AE7316" w14:paraId="022AD714" w14:textId="77777777">
      <w:pPr>
        <w:pStyle w:val="sccodifiedsection"/>
      </w:pPr>
      <w:r>
        <w:tab/>
      </w:r>
      <w:r>
        <w:tab/>
      </w:r>
      <w:bookmarkStart w:name="ss_T44C2N150S2_lv2_bfb96f414" w:id="109"/>
      <w:r>
        <w:t>(</w:t>
      </w:r>
      <w:bookmarkEnd w:id="109"/>
      <w:r>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p>
    <w:p w:rsidR="001840FD" w:rsidRDefault="00AE7316" w14:paraId="4089C3DA" w14:textId="77777777">
      <w:pPr>
        <w:pStyle w:val="sccodifiedsection"/>
      </w:pPr>
      <w:r>
        <w:tab/>
      </w:r>
      <w:r>
        <w:tab/>
      </w:r>
      <w:bookmarkStart w:name="ss_T44C2N150S3_lv2_117bb0d8c" w:id="110"/>
      <w:r>
        <w:t>(</w:t>
      </w:r>
      <w:bookmarkEnd w:id="110"/>
      <w:r>
        <w:t>3) to review the administration of the Superb program and to determine the feasibility and desirability of maintaining or separating the function of environmental regulation from the function of administering the Superb Account and Superb Financial Responsibility Fund;</w:t>
      </w:r>
    </w:p>
    <w:p w:rsidR="001840FD" w:rsidRDefault="00AE7316" w14:paraId="002B54C6" w14:textId="77777777">
      <w:pPr>
        <w:pStyle w:val="sccodifiedsection"/>
      </w:pPr>
      <w:r>
        <w:tab/>
      </w:r>
      <w:r>
        <w:tab/>
      </w:r>
      <w:bookmarkStart w:name="ss_T44C2N150S4_lv2_293410b52" w:id="111"/>
      <w:r>
        <w:t>(</w:t>
      </w:r>
      <w:bookmarkEnd w:id="111"/>
      <w:r>
        <w:t>4) to make recommendations on the development of regulations for prioritizing sites;</w:t>
      </w:r>
    </w:p>
    <w:p w:rsidR="001840FD" w:rsidRDefault="00AE7316" w14:paraId="195FDA7E" w14:textId="77777777">
      <w:pPr>
        <w:pStyle w:val="sccodifiedsection"/>
      </w:pPr>
      <w:r>
        <w:tab/>
      </w:r>
      <w:r>
        <w:tab/>
      </w:r>
      <w:bookmarkStart w:name="ss_T44C2N150S5_lv2_0023d76fb" w:id="112"/>
      <w:r>
        <w:t>(</w:t>
      </w:r>
      <w:bookmarkEnd w:id="112"/>
      <w:r>
        <w:t>5) to make recommendations on the development of regulations establishing reasonable site‑specific cleanup goals and utilizing risk‑based goals for corrective action;</w:t>
      </w:r>
    </w:p>
    <w:p w:rsidR="001840FD" w:rsidRDefault="00AE7316" w14:paraId="0D4DCDD9" w14:textId="77777777">
      <w:pPr>
        <w:pStyle w:val="sccodifiedsection"/>
      </w:pPr>
      <w:r>
        <w:tab/>
      </w:r>
      <w:r>
        <w:tab/>
      </w:r>
      <w:bookmarkStart w:name="ss_T44C2N150S6_lv2_0540cfcf1" w:id="113"/>
      <w:r>
        <w:t>(</w:t>
      </w:r>
      <w:bookmarkEnd w:id="113"/>
      <w:r>
        <w:t>6) to review the financial solvency of the Superb Account and to examine and make recommendations regarding alternative funding mechanisms;</w:t>
      </w:r>
    </w:p>
    <w:p w:rsidR="001840FD" w:rsidRDefault="00AE7316" w14:paraId="7CDEB6E8" w14:textId="77777777">
      <w:pPr>
        <w:pStyle w:val="sccodifiedsection"/>
      </w:pPr>
      <w:r>
        <w:tab/>
      </w:r>
      <w:r>
        <w:tab/>
      </w:r>
      <w:bookmarkStart w:name="ss_T44C2N150S7_lv2_95f717610" w:id="114"/>
      <w:r>
        <w:t>(</w:t>
      </w:r>
      <w:bookmarkEnd w:id="114"/>
      <w:r>
        <w:t>7) to review the interaction between the Federal Trust Fund and the Superb Account;</w:t>
      </w:r>
    </w:p>
    <w:p w:rsidR="001840FD" w:rsidRDefault="00AE7316" w14:paraId="071BD3B5" w14:textId="77777777">
      <w:pPr>
        <w:pStyle w:val="sccodifiedsection"/>
      </w:pPr>
      <w:r>
        <w:tab/>
      </w:r>
      <w:r>
        <w:tab/>
      </w:r>
      <w:bookmarkStart w:name="ss_T44C2N150S8_lv2_46d296336" w:id="115"/>
      <w:r>
        <w:t>(</w:t>
      </w:r>
      <w:bookmarkEnd w:id="115"/>
      <w:r>
        <w:t>8) to review and provide recommendations on standards and procedures to reduce time and costs to achieve site cleanup in a high quality and efficient manner;</w:t>
      </w:r>
    </w:p>
    <w:p w:rsidR="001840FD" w:rsidRDefault="00AE7316" w14:paraId="51958252" w14:textId="77777777">
      <w:pPr>
        <w:pStyle w:val="sccodifiedsection"/>
      </w:pPr>
      <w:r>
        <w:tab/>
      </w:r>
      <w:r>
        <w:tab/>
      </w:r>
      <w:bookmarkStart w:name="ss_T44C2N150S9_lv2_60d5942af" w:id="116"/>
      <w:r>
        <w:t>(</w:t>
      </w:r>
      <w:bookmarkEnd w:id="116"/>
      <w:r>
        <w:t>9) to study and make recommendations regarding the feasibility of utilizing a competitive bidding process in any or all stages of the Superb program;</w:t>
      </w:r>
    </w:p>
    <w:p w:rsidR="001840FD" w:rsidRDefault="00AE7316" w14:paraId="6FB56D23" w14:textId="77777777">
      <w:pPr>
        <w:pStyle w:val="sccodifiedsection"/>
      </w:pPr>
      <w:r>
        <w:tab/>
      </w:r>
      <w:r>
        <w:tab/>
      </w:r>
      <w:bookmarkStart w:name="ss_T44C2N150S10_lv2_b9d726459" w:id="117"/>
      <w:r>
        <w:t>(</w:t>
      </w:r>
      <w:bookmarkEnd w:id="117"/>
      <w:r>
        <w:t>10) to study and make recommendations regarding the feasibility of the State's contracting with private entities to provide services for the program, such as having private insurers process compensation applications;</w:t>
      </w:r>
    </w:p>
    <w:p w:rsidR="001840FD" w:rsidRDefault="00AE7316" w14:paraId="1E28C064" w14:textId="77777777">
      <w:pPr>
        <w:pStyle w:val="sccodifiedsection"/>
      </w:pPr>
      <w:r>
        <w:tab/>
      </w:r>
      <w:r>
        <w:tab/>
      </w:r>
      <w:bookmarkStart w:name="ss_T44C2N150S11_lv2_21728a4ad" w:id="118"/>
      <w:r>
        <w:t>(</w:t>
      </w:r>
      <w:bookmarkEnd w:id="118"/>
      <w:r>
        <w:t>11) to make recommendations regarding actions the department could take to facilitate commercial lending activity involving Superb‑qualified sites and;</w:t>
      </w:r>
    </w:p>
    <w:p w:rsidR="001840FD" w:rsidRDefault="00AE7316" w14:paraId="1C698CBB" w14:textId="77777777">
      <w:pPr>
        <w:pStyle w:val="sccodifiedsection"/>
      </w:pPr>
      <w:r>
        <w:tab/>
      </w:r>
      <w:r>
        <w:tab/>
      </w:r>
      <w:bookmarkStart w:name="ss_T44C2N150S12_lv2_90784cf2b" w:id="119"/>
      <w:r>
        <w:t>(</w:t>
      </w:r>
      <w:bookmarkEnd w:id="119"/>
      <w:r>
        <w:t>12) to make recommendations regarding the development of an appeals process for those owners or operators who are denied access to the Superb fund because they were found not to be in substantial compliance under Section 44‑2‑40(B).</w:t>
      </w:r>
    </w:p>
    <w:p w:rsidR="001840FD" w:rsidRDefault="00AE7316" w14:paraId="18489197" w14:textId="77777777">
      <w:pPr>
        <w:pStyle w:val="sccodifiedsection"/>
      </w:pPr>
      <w:r>
        <w:tab/>
      </w:r>
      <w:bookmarkStart w:name="ss_T44C2N150SE_lv1_07182a9a6" w:id="120"/>
      <w:r>
        <w:t>(</w:t>
      </w:r>
      <w:bookmarkEnd w:id="120"/>
      <w:r>
        <w:t>E) Members of the committee shall serve for terms of two years and until their successors are appointed and qualify.  The committee shall selection a chairman and vice‑chairman.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w:t>
      </w:r>
    </w:p>
    <w:p w:rsidR="001840FD" w:rsidRDefault="00AE7316" w14:paraId="3306156A" w14:textId="77777777">
      <w:pPr>
        <w:pStyle w:val="sccodifiedsection"/>
      </w:pPr>
      <w:r>
        <w:tab/>
      </w:r>
      <w:bookmarkStart w:name="ss_T44C2N150SF_lv1_1e0d80aae" w:id="121"/>
      <w:r>
        <w:t>(</w:t>
      </w:r>
      <w:bookmarkEnd w:id="121"/>
      <w:r>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44‑2‑50(B).</w:t>
      </w:r>
    </w:p>
    <w:p w:rsidR="001840FD" w:rsidRDefault="00AE7316" w14:paraId="0B7048E5" w14:textId="77777777">
      <w:pPr>
        <w:pStyle w:val="sccodifiedsection"/>
      </w:pPr>
      <w:r>
        <w:tab/>
      </w:r>
      <w:bookmarkStart w:name="ss_T44C2N150SG_lv1_99400dc85" w:id="122"/>
      <w:r>
        <w:t>(</w:t>
      </w:r>
      <w:bookmarkEnd w:id="122"/>
      <w:r>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p>
    <w:p w:rsidRPr="00DF3B44" w:rsidR="007E06BB" w:rsidP="00787433" w:rsidRDefault="007E06BB" w14:paraId="6DA9344F" w14:textId="77777777">
      <w:pPr>
        <w:pStyle w:val="scemptyline"/>
      </w:pPr>
    </w:p>
    <w:p w:rsidRPr="00DF3B44" w:rsidR="007A10F1" w:rsidP="007A10F1" w:rsidRDefault="00E27805" w14:paraId="0F48A09B" w14:textId="77777777">
      <w:pPr>
        <w:pStyle w:val="scnoncodifiedsection"/>
      </w:pPr>
      <w:bookmarkStart w:name="bs_num_6_lastsection" w:id="123"/>
      <w:bookmarkStart w:name="eff_date_section" w:id="124"/>
      <w:r w:rsidRPr="00DF3B44">
        <w:t>S</w:t>
      </w:r>
      <w:bookmarkEnd w:id="123"/>
      <w:r w:rsidRPr="00DF3B44">
        <w:t>ECTION 6.</w:t>
      </w:r>
      <w:r w:rsidRPr="00DF3B44" w:rsidR="005D3013">
        <w:tab/>
      </w:r>
      <w:r w:rsidRPr="00DF3B44" w:rsidR="007A10F1">
        <w:t>This act takes effect upon approval by the Governor.</w:t>
      </w:r>
      <w:bookmarkEnd w:id="124"/>
    </w:p>
    <w:p w:rsidRPr="00DF3B44" w:rsidR="005516F6" w:rsidP="009E4191" w:rsidRDefault="007A10F1" w14:paraId="70460EF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7C0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5062" w14:textId="77777777" w:rsidR="003C60AA" w:rsidRDefault="003C60AA" w:rsidP="0010329A">
      <w:pPr>
        <w:spacing w:after="0" w:line="240" w:lineRule="auto"/>
      </w:pPr>
      <w:r>
        <w:separator/>
      </w:r>
    </w:p>
    <w:p w14:paraId="6A247E17" w14:textId="77777777" w:rsidR="003C60AA" w:rsidRDefault="003C60AA"/>
  </w:endnote>
  <w:endnote w:type="continuationSeparator" w:id="0">
    <w:p w14:paraId="27C37982" w14:textId="77777777" w:rsidR="003C60AA" w:rsidRDefault="003C60AA" w:rsidP="0010329A">
      <w:pPr>
        <w:spacing w:after="0" w:line="240" w:lineRule="auto"/>
      </w:pPr>
      <w:r>
        <w:continuationSeparator/>
      </w:r>
    </w:p>
    <w:p w14:paraId="111928CD" w14:textId="77777777" w:rsidR="003C60AA" w:rsidRDefault="003C60AA"/>
  </w:endnote>
  <w:endnote w:type="continuationNotice" w:id="1">
    <w:p w14:paraId="43ED99C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B22E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55A7016" w14:textId="77777777" w:rsidR="00685035" w:rsidRPr="007B4AF7" w:rsidRDefault="00E167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7D18">
              <w:rPr>
                <w:noProof/>
              </w:rPr>
              <w:t>SR-0115CEM26.docx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9F8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E898" w14:textId="77777777" w:rsidR="003C60AA" w:rsidRDefault="003C60AA" w:rsidP="0010329A">
      <w:pPr>
        <w:spacing w:after="0" w:line="240" w:lineRule="auto"/>
      </w:pPr>
      <w:r>
        <w:separator/>
      </w:r>
    </w:p>
    <w:p w14:paraId="2DCCFCB1" w14:textId="77777777" w:rsidR="003C60AA" w:rsidRDefault="003C60AA"/>
  </w:footnote>
  <w:footnote w:type="continuationSeparator" w:id="0">
    <w:p w14:paraId="1D08FC02" w14:textId="77777777" w:rsidR="003C60AA" w:rsidRDefault="003C60AA" w:rsidP="0010329A">
      <w:pPr>
        <w:spacing w:after="0" w:line="240" w:lineRule="auto"/>
      </w:pPr>
      <w:r>
        <w:continuationSeparator/>
      </w:r>
    </w:p>
    <w:p w14:paraId="7CB89604" w14:textId="77777777" w:rsidR="003C60AA" w:rsidRDefault="003C60AA"/>
  </w:footnote>
  <w:footnote w:type="continuationNotice" w:id="1">
    <w:p w14:paraId="0F11357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15B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CF5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3BF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31E"/>
    <w:rsid w:val="0006464F"/>
    <w:rsid w:val="00066B54"/>
    <w:rsid w:val="00072FCD"/>
    <w:rsid w:val="00074A4F"/>
    <w:rsid w:val="00077B65"/>
    <w:rsid w:val="00081440"/>
    <w:rsid w:val="000A3C25"/>
    <w:rsid w:val="000B2ECD"/>
    <w:rsid w:val="000B4C02"/>
    <w:rsid w:val="000B5B4A"/>
    <w:rsid w:val="000B7FE1"/>
    <w:rsid w:val="000C3E88"/>
    <w:rsid w:val="000C46B9"/>
    <w:rsid w:val="000C58E4"/>
    <w:rsid w:val="000C6F9A"/>
    <w:rsid w:val="000D2F44"/>
    <w:rsid w:val="000D33E4"/>
    <w:rsid w:val="000E578A"/>
    <w:rsid w:val="000F2250"/>
    <w:rsid w:val="000F37A2"/>
    <w:rsid w:val="000F68CF"/>
    <w:rsid w:val="0010329A"/>
    <w:rsid w:val="00105756"/>
    <w:rsid w:val="001164F9"/>
    <w:rsid w:val="0011719C"/>
    <w:rsid w:val="00140049"/>
    <w:rsid w:val="00144211"/>
    <w:rsid w:val="001554F6"/>
    <w:rsid w:val="00171601"/>
    <w:rsid w:val="001730EB"/>
    <w:rsid w:val="00173276"/>
    <w:rsid w:val="00176122"/>
    <w:rsid w:val="001840FD"/>
    <w:rsid w:val="00186CDD"/>
    <w:rsid w:val="0019025B"/>
    <w:rsid w:val="00192AF7"/>
    <w:rsid w:val="00197366"/>
    <w:rsid w:val="001A136C"/>
    <w:rsid w:val="001A3445"/>
    <w:rsid w:val="001A3D73"/>
    <w:rsid w:val="001B6DA2"/>
    <w:rsid w:val="001C0018"/>
    <w:rsid w:val="001C25EC"/>
    <w:rsid w:val="001E1AE5"/>
    <w:rsid w:val="001F2A41"/>
    <w:rsid w:val="001F313F"/>
    <w:rsid w:val="001F331D"/>
    <w:rsid w:val="001F394C"/>
    <w:rsid w:val="002038AA"/>
    <w:rsid w:val="0020434A"/>
    <w:rsid w:val="002114C8"/>
    <w:rsid w:val="0021166F"/>
    <w:rsid w:val="002122CE"/>
    <w:rsid w:val="002162DF"/>
    <w:rsid w:val="00230038"/>
    <w:rsid w:val="00233975"/>
    <w:rsid w:val="00236D73"/>
    <w:rsid w:val="00246535"/>
    <w:rsid w:val="00257F60"/>
    <w:rsid w:val="0026002C"/>
    <w:rsid w:val="002625EA"/>
    <w:rsid w:val="00262AC5"/>
    <w:rsid w:val="00264AE9"/>
    <w:rsid w:val="00275AE6"/>
    <w:rsid w:val="002836D8"/>
    <w:rsid w:val="00286BB4"/>
    <w:rsid w:val="002A230C"/>
    <w:rsid w:val="002A69F7"/>
    <w:rsid w:val="002A7989"/>
    <w:rsid w:val="002B02F3"/>
    <w:rsid w:val="002B1145"/>
    <w:rsid w:val="002C3463"/>
    <w:rsid w:val="002C7F0C"/>
    <w:rsid w:val="002D266D"/>
    <w:rsid w:val="002D5B3D"/>
    <w:rsid w:val="002D6CB0"/>
    <w:rsid w:val="002D7447"/>
    <w:rsid w:val="002E315A"/>
    <w:rsid w:val="002E4F8C"/>
    <w:rsid w:val="002F0A1E"/>
    <w:rsid w:val="002F560C"/>
    <w:rsid w:val="002F5847"/>
    <w:rsid w:val="002F7D18"/>
    <w:rsid w:val="0030425A"/>
    <w:rsid w:val="003421F1"/>
    <w:rsid w:val="0034279C"/>
    <w:rsid w:val="0035011B"/>
    <w:rsid w:val="00354F64"/>
    <w:rsid w:val="003559A1"/>
    <w:rsid w:val="00361563"/>
    <w:rsid w:val="00371D36"/>
    <w:rsid w:val="00373E17"/>
    <w:rsid w:val="003775E6"/>
    <w:rsid w:val="00381998"/>
    <w:rsid w:val="003A5F1C"/>
    <w:rsid w:val="003B040F"/>
    <w:rsid w:val="003C3E2E"/>
    <w:rsid w:val="003C60AA"/>
    <w:rsid w:val="003D07C1"/>
    <w:rsid w:val="003D4A3C"/>
    <w:rsid w:val="003D55B2"/>
    <w:rsid w:val="003E0033"/>
    <w:rsid w:val="003E36A5"/>
    <w:rsid w:val="003E5452"/>
    <w:rsid w:val="003E7165"/>
    <w:rsid w:val="003E7FF6"/>
    <w:rsid w:val="00401B5D"/>
    <w:rsid w:val="004046B5"/>
    <w:rsid w:val="0040588A"/>
    <w:rsid w:val="00406F27"/>
    <w:rsid w:val="004141B8"/>
    <w:rsid w:val="004203B9"/>
    <w:rsid w:val="00432135"/>
    <w:rsid w:val="00446987"/>
    <w:rsid w:val="00446D28"/>
    <w:rsid w:val="00452113"/>
    <w:rsid w:val="00466CD0"/>
    <w:rsid w:val="00473583"/>
    <w:rsid w:val="004759EB"/>
    <w:rsid w:val="00477F32"/>
    <w:rsid w:val="00481850"/>
    <w:rsid w:val="004845B7"/>
    <w:rsid w:val="004851A0"/>
    <w:rsid w:val="0048627F"/>
    <w:rsid w:val="004932AB"/>
    <w:rsid w:val="00494BEF"/>
    <w:rsid w:val="004A5512"/>
    <w:rsid w:val="004A611C"/>
    <w:rsid w:val="004A6BE5"/>
    <w:rsid w:val="004B0C18"/>
    <w:rsid w:val="004B62A7"/>
    <w:rsid w:val="004C1A04"/>
    <w:rsid w:val="004C20BC"/>
    <w:rsid w:val="004C5C9A"/>
    <w:rsid w:val="004D061A"/>
    <w:rsid w:val="004D1442"/>
    <w:rsid w:val="004D3DCB"/>
    <w:rsid w:val="004E1946"/>
    <w:rsid w:val="004E66E9"/>
    <w:rsid w:val="004E7DDE"/>
    <w:rsid w:val="004F0090"/>
    <w:rsid w:val="004F172C"/>
    <w:rsid w:val="005002ED"/>
    <w:rsid w:val="00500DBC"/>
    <w:rsid w:val="00504A96"/>
    <w:rsid w:val="005102BE"/>
    <w:rsid w:val="00523F7F"/>
    <w:rsid w:val="00524D54"/>
    <w:rsid w:val="0054531B"/>
    <w:rsid w:val="00546C24"/>
    <w:rsid w:val="005476FF"/>
    <w:rsid w:val="005516F6"/>
    <w:rsid w:val="00552842"/>
    <w:rsid w:val="00554E89"/>
    <w:rsid w:val="00564356"/>
    <w:rsid w:val="00564B58"/>
    <w:rsid w:val="00572281"/>
    <w:rsid w:val="005801DD"/>
    <w:rsid w:val="00592A40"/>
    <w:rsid w:val="00594AB5"/>
    <w:rsid w:val="00594C57"/>
    <w:rsid w:val="005A28BC"/>
    <w:rsid w:val="005A5377"/>
    <w:rsid w:val="005B7817"/>
    <w:rsid w:val="005C06C8"/>
    <w:rsid w:val="005C23D7"/>
    <w:rsid w:val="005C40EB"/>
    <w:rsid w:val="005D02B4"/>
    <w:rsid w:val="005D3013"/>
    <w:rsid w:val="005E1E50"/>
    <w:rsid w:val="005E2B9C"/>
    <w:rsid w:val="005E3332"/>
    <w:rsid w:val="005F53F2"/>
    <w:rsid w:val="005F76B0"/>
    <w:rsid w:val="00604429"/>
    <w:rsid w:val="00605CD7"/>
    <w:rsid w:val="006067B0"/>
    <w:rsid w:val="00606A8B"/>
    <w:rsid w:val="00611EBA"/>
    <w:rsid w:val="006213A8"/>
    <w:rsid w:val="00623BEA"/>
    <w:rsid w:val="00631A4D"/>
    <w:rsid w:val="006347E9"/>
    <w:rsid w:val="00640C87"/>
    <w:rsid w:val="006426C0"/>
    <w:rsid w:val="00642761"/>
    <w:rsid w:val="006454BB"/>
    <w:rsid w:val="00652931"/>
    <w:rsid w:val="00657CF4"/>
    <w:rsid w:val="00661463"/>
    <w:rsid w:val="00663B8D"/>
    <w:rsid w:val="00663E00"/>
    <w:rsid w:val="00664F48"/>
    <w:rsid w:val="00664FAD"/>
    <w:rsid w:val="0067345B"/>
    <w:rsid w:val="00675431"/>
    <w:rsid w:val="00682251"/>
    <w:rsid w:val="00683986"/>
    <w:rsid w:val="00685035"/>
    <w:rsid w:val="00685770"/>
    <w:rsid w:val="00690DBA"/>
    <w:rsid w:val="006964F9"/>
    <w:rsid w:val="006A395F"/>
    <w:rsid w:val="006A4C93"/>
    <w:rsid w:val="006A65E2"/>
    <w:rsid w:val="006B37BD"/>
    <w:rsid w:val="006C092D"/>
    <w:rsid w:val="006C099D"/>
    <w:rsid w:val="006C18F0"/>
    <w:rsid w:val="006C7E01"/>
    <w:rsid w:val="006D3A55"/>
    <w:rsid w:val="006D64A5"/>
    <w:rsid w:val="006D7E66"/>
    <w:rsid w:val="006E0935"/>
    <w:rsid w:val="006E353F"/>
    <w:rsid w:val="006E35AB"/>
    <w:rsid w:val="00711AA9"/>
    <w:rsid w:val="00722155"/>
    <w:rsid w:val="00730C87"/>
    <w:rsid w:val="00737F19"/>
    <w:rsid w:val="00747F3B"/>
    <w:rsid w:val="00763681"/>
    <w:rsid w:val="00782BF8"/>
    <w:rsid w:val="00783C75"/>
    <w:rsid w:val="007849D9"/>
    <w:rsid w:val="00787433"/>
    <w:rsid w:val="00791968"/>
    <w:rsid w:val="0079504B"/>
    <w:rsid w:val="007A10F1"/>
    <w:rsid w:val="007A3D50"/>
    <w:rsid w:val="007B2D29"/>
    <w:rsid w:val="007B412F"/>
    <w:rsid w:val="007B4AF7"/>
    <w:rsid w:val="007B4DBF"/>
    <w:rsid w:val="007C31B4"/>
    <w:rsid w:val="007C5458"/>
    <w:rsid w:val="007D2C67"/>
    <w:rsid w:val="007E06BB"/>
    <w:rsid w:val="007E21F6"/>
    <w:rsid w:val="007E39DB"/>
    <w:rsid w:val="007F2B78"/>
    <w:rsid w:val="007F50D1"/>
    <w:rsid w:val="008115A8"/>
    <w:rsid w:val="00816D52"/>
    <w:rsid w:val="00830039"/>
    <w:rsid w:val="00831048"/>
    <w:rsid w:val="00834272"/>
    <w:rsid w:val="008625C1"/>
    <w:rsid w:val="0087671D"/>
    <w:rsid w:val="008806F9"/>
    <w:rsid w:val="00887957"/>
    <w:rsid w:val="008A57E3"/>
    <w:rsid w:val="008A78FD"/>
    <w:rsid w:val="008B05D1"/>
    <w:rsid w:val="008B5BF4"/>
    <w:rsid w:val="008C0CEE"/>
    <w:rsid w:val="008C1B18"/>
    <w:rsid w:val="008C7C01"/>
    <w:rsid w:val="008D46EC"/>
    <w:rsid w:val="008D4731"/>
    <w:rsid w:val="008E0E25"/>
    <w:rsid w:val="008E61A1"/>
    <w:rsid w:val="008F2AA8"/>
    <w:rsid w:val="008F304E"/>
    <w:rsid w:val="009031EF"/>
    <w:rsid w:val="00916A6C"/>
    <w:rsid w:val="00917EA3"/>
    <w:rsid w:val="00917EE0"/>
    <w:rsid w:val="00921C89"/>
    <w:rsid w:val="00926966"/>
    <w:rsid w:val="00926D03"/>
    <w:rsid w:val="00934036"/>
    <w:rsid w:val="00934889"/>
    <w:rsid w:val="00937B88"/>
    <w:rsid w:val="0094541D"/>
    <w:rsid w:val="009473EA"/>
    <w:rsid w:val="00954E7E"/>
    <w:rsid w:val="009554D9"/>
    <w:rsid w:val="009572F9"/>
    <w:rsid w:val="00960D0F"/>
    <w:rsid w:val="00961DD6"/>
    <w:rsid w:val="00973A30"/>
    <w:rsid w:val="00980120"/>
    <w:rsid w:val="0098366F"/>
    <w:rsid w:val="00983A03"/>
    <w:rsid w:val="00986063"/>
    <w:rsid w:val="00986827"/>
    <w:rsid w:val="00991F67"/>
    <w:rsid w:val="00992876"/>
    <w:rsid w:val="009A0DCE"/>
    <w:rsid w:val="009A22CD"/>
    <w:rsid w:val="009A3E4B"/>
    <w:rsid w:val="009B35FD"/>
    <w:rsid w:val="009B6620"/>
    <w:rsid w:val="009B6815"/>
    <w:rsid w:val="009B7295"/>
    <w:rsid w:val="009B7362"/>
    <w:rsid w:val="009C7504"/>
    <w:rsid w:val="009D2967"/>
    <w:rsid w:val="009D3C2B"/>
    <w:rsid w:val="009E4191"/>
    <w:rsid w:val="009F2AB1"/>
    <w:rsid w:val="009F4FAF"/>
    <w:rsid w:val="009F67EC"/>
    <w:rsid w:val="009F68F1"/>
    <w:rsid w:val="009F6CD3"/>
    <w:rsid w:val="00A04529"/>
    <w:rsid w:val="00A0584B"/>
    <w:rsid w:val="00A17135"/>
    <w:rsid w:val="00A21A6F"/>
    <w:rsid w:val="00A24384"/>
    <w:rsid w:val="00A24E56"/>
    <w:rsid w:val="00A26A62"/>
    <w:rsid w:val="00A33837"/>
    <w:rsid w:val="00A35A9B"/>
    <w:rsid w:val="00A3741E"/>
    <w:rsid w:val="00A4070E"/>
    <w:rsid w:val="00A40CA0"/>
    <w:rsid w:val="00A504A7"/>
    <w:rsid w:val="00A53677"/>
    <w:rsid w:val="00A53BF2"/>
    <w:rsid w:val="00A55E85"/>
    <w:rsid w:val="00A60D68"/>
    <w:rsid w:val="00A72830"/>
    <w:rsid w:val="00A73EFA"/>
    <w:rsid w:val="00A77A3B"/>
    <w:rsid w:val="00A91128"/>
    <w:rsid w:val="00A92F6F"/>
    <w:rsid w:val="00A97523"/>
    <w:rsid w:val="00AA7824"/>
    <w:rsid w:val="00AB0FA3"/>
    <w:rsid w:val="00AB73BF"/>
    <w:rsid w:val="00AC335C"/>
    <w:rsid w:val="00AC463E"/>
    <w:rsid w:val="00AC704B"/>
    <w:rsid w:val="00AD3BE2"/>
    <w:rsid w:val="00AD3E3D"/>
    <w:rsid w:val="00AE0CB9"/>
    <w:rsid w:val="00AE1EE4"/>
    <w:rsid w:val="00AE36EC"/>
    <w:rsid w:val="00AE4210"/>
    <w:rsid w:val="00AE617B"/>
    <w:rsid w:val="00AE7316"/>
    <w:rsid w:val="00AE7406"/>
    <w:rsid w:val="00AF1688"/>
    <w:rsid w:val="00AF46E6"/>
    <w:rsid w:val="00AF5139"/>
    <w:rsid w:val="00AF524C"/>
    <w:rsid w:val="00B06EDA"/>
    <w:rsid w:val="00B1161F"/>
    <w:rsid w:val="00B11661"/>
    <w:rsid w:val="00B21EC9"/>
    <w:rsid w:val="00B32B4D"/>
    <w:rsid w:val="00B4137E"/>
    <w:rsid w:val="00B54DF7"/>
    <w:rsid w:val="00B56223"/>
    <w:rsid w:val="00B56E79"/>
    <w:rsid w:val="00B57037"/>
    <w:rsid w:val="00B57AA7"/>
    <w:rsid w:val="00B637AA"/>
    <w:rsid w:val="00B63BE2"/>
    <w:rsid w:val="00B7592C"/>
    <w:rsid w:val="00B809D3"/>
    <w:rsid w:val="00B84B66"/>
    <w:rsid w:val="00B85475"/>
    <w:rsid w:val="00B85588"/>
    <w:rsid w:val="00B9090A"/>
    <w:rsid w:val="00B92196"/>
    <w:rsid w:val="00B9228D"/>
    <w:rsid w:val="00B929EC"/>
    <w:rsid w:val="00BB0725"/>
    <w:rsid w:val="00BB2555"/>
    <w:rsid w:val="00BC408A"/>
    <w:rsid w:val="00BC5023"/>
    <w:rsid w:val="00BC556C"/>
    <w:rsid w:val="00BC6D74"/>
    <w:rsid w:val="00BD42DA"/>
    <w:rsid w:val="00BD4684"/>
    <w:rsid w:val="00BE08A7"/>
    <w:rsid w:val="00BE4391"/>
    <w:rsid w:val="00BF3E48"/>
    <w:rsid w:val="00C15F1B"/>
    <w:rsid w:val="00C16288"/>
    <w:rsid w:val="00C17D1D"/>
    <w:rsid w:val="00C45923"/>
    <w:rsid w:val="00C543E7"/>
    <w:rsid w:val="00C661BC"/>
    <w:rsid w:val="00C70225"/>
    <w:rsid w:val="00C72198"/>
    <w:rsid w:val="00C73C7D"/>
    <w:rsid w:val="00C75005"/>
    <w:rsid w:val="00C77A66"/>
    <w:rsid w:val="00C970DF"/>
    <w:rsid w:val="00C97CDF"/>
    <w:rsid w:val="00CA7E71"/>
    <w:rsid w:val="00CB2673"/>
    <w:rsid w:val="00CB701D"/>
    <w:rsid w:val="00CB7C8B"/>
    <w:rsid w:val="00CC3F0E"/>
    <w:rsid w:val="00CD08C9"/>
    <w:rsid w:val="00CD1FE8"/>
    <w:rsid w:val="00CD38CD"/>
    <w:rsid w:val="00CD3E0C"/>
    <w:rsid w:val="00CD5565"/>
    <w:rsid w:val="00CD616C"/>
    <w:rsid w:val="00CE185E"/>
    <w:rsid w:val="00CF68D6"/>
    <w:rsid w:val="00CF7B4A"/>
    <w:rsid w:val="00D009F8"/>
    <w:rsid w:val="00D0550A"/>
    <w:rsid w:val="00D078DA"/>
    <w:rsid w:val="00D10283"/>
    <w:rsid w:val="00D14995"/>
    <w:rsid w:val="00D204F2"/>
    <w:rsid w:val="00D2455C"/>
    <w:rsid w:val="00D25023"/>
    <w:rsid w:val="00D27F8C"/>
    <w:rsid w:val="00D33843"/>
    <w:rsid w:val="00D37FF9"/>
    <w:rsid w:val="00D54A6F"/>
    <w:rsid w:val="00D57D57"/>
    <w:rsid w:val="00D62E42"/>
    <w:rsid w:val="00D772FB"/>
    <w:rsid w:val="00DA1AA0"/>
    <w:rsid w:val="00DA512B"/>
    <w:rsid w:val="00DB354F"/>
    <w:rsid w:val="00DC44A8"/>
    <w:rsid w:val="00DE4BEE"/>
    <w:rsid w:val="00DE5B3D"/>
    <w:rsid w:val="00DE7112"/>
    <w:rsid w:val="00DF19BE"/>
    <w:rsid w:val="00DF3B44"/>
    <w:rsid w:val="00E0794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A5F"/>
    <w:rsid w:val="00E9437F"/>
    <w:rsid w:val="00E959A1"/>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2CF"/>
    <w:rsid w:val="00F33B00"/>
    <w:rsid w:val="00F342A1"/>
    <w:rsid w:val="00F36FBA"/>
    <w:rsid w:val="00F44D36"/>
    <w:rsid w:val="00F46262"/>
    <w:rsid w:val="00F4795D"/>
    <w:rsid w:val="00F50A61"/>
    <w:rsid w:val="00F525CD"/>
    <w:rsid w:val="00F5286C"/>
    <w:rsid w:val="00F52E12"/>
    <w:rsid w:val="00F638CA"/>
    <w:rsid w:val="00F657C5"/>
    <w:rsid w:val="00F900B4"/>
    <w:rsid w:val="00F917ED"/>
    <w:rsid w:val="00F977E2"/>
    <w:rsid w:val="00FA0F2E"/>
    <w:rsid w:val="00FA4DB1"/>
    <w:rsid w:val="00FB3F2A"/>
    <w:rsid w:val="00FC3593"/>
    <w:rsid w:val="00FD117D"/>
    <w:rsid w:val="00FD50A9"/>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01FA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E617B"/>
    <w:rPr>
      <w:rFonts w:ascii="Times New Roman" w:hAnsi="Times New Roman"/>
      <w:b w:val="0"/>
      <w:i w:val="0"/>
      <w:sz w:val="22"/>
    </w:rPr>
  </w:style>
  <w:style w:type="paragraph" w:styleId="NoSpacing">
    <w:name w:val="No Spacing"/>
    <w:uiPriority w:val="1"/>
    <w:qFormat/>
    <w:rsid w:val="00AE617B"/>
    <w:pPr>
      <w:spacing w:after="0" w:line="240" w:lineRule="auto"/>
    </w:pPr>
  </w:style>
  <w:style w:type="paragraph" w:customStyle="1" w:styleId="scemptylineheader">
    <w:name w:val="sc_emptyline_header"/>
    <w:qFormat/>
    <w:rsid w:val="00AE61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E61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E61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E61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E61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E617B"/>
    <w:rPr>
      <w:color w:val="808080"/>
    </w:rPr>
  </w:style>
  <w:style w:type="paragraph" w:customStyle="1" w:styleId="scdirectionallanguage">
    <w:name w:val="sc_directional_language"/>
    <w:qFormat/>
    <w:rsid w:val="00AE61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E61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E61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E61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E61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E61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E61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E61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E61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E61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E61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E61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E61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E61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E61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E61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E617B"/>
    <w:rPr>
      <w:rFonts w:ascii="Times New Roman" w:hAnsi="Times New Roman"/>
      <w:color w:val="auto"/>
      <w:sz w:val="22"/>
    </w:rPr>
  </w:style>
  <w:style w:type="paragraph" w:customStyle="1" w:styleId="scclippagebillheader">
    <w:name w:val="sc_clip_page_bill_header"/>
    <w:qFormat/>
    <w:rsid w:val="00AE61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E61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E61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E6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7B"/>
    <w:rPr>
      <w:lang w:val="en-US"/>
    </w:rPr>
  </w:style>
  <w:style w:type="paragraph" w:styleId="Footer">
    <w:name w:val="footer"/>
    <w:basedOn w:val="Normal"/>
    <w:link w:val="FooterChar"/>
    <w:uiPriority w:val="99"/>
    <w:unhideWhenUsed/>
    <w:rsid w:val="00AE6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7B"/>
    <w:rPr>
      <w:lang w:val="en-US"/>
    </w:rPr>
  </w:style>
  <w:style w:type="paragraph" w:styleId="ListParagraph">
    <w:name w:val="List Paragraph"/>
    <w:basedOn w:val="Normal"/>
    <w:uiPriority w:val="34"/>
    <w:qFormat/>
    <w:rsid w:val="00AE617B"/>
    <w:pPr>
      <w:ind w:left="720"/>
      <w:contextualSpacing/>
    </w:pPr>
  </w:style>
  <w:style w:type="paragraph" w:customStyle="1" w:styleId="scbillfooter">
    <w:name w:val="sc_bill_footer"/>
    <w:qFormat/>
    <w:rsid w:val="00AE61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E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E61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E61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E61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E61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E61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E617B"/>
    <w:pPr>
      <w:widowControl w:val="0"/>
      <w:suppressAutoHyphens/>
      <w:spacing w:after="0" w:line="360" w:lineRule="auto"/>
    </w:pPr>
    <w:rPr>
      <w:rFonts w:ascii="Times New Roman" w:hAnsi="Times New Roman"/>
      <w:lang w:val="en-US"/>
    </w:rPr>
  </w:style>
  <w:style w:type="paragraph" w:customStyle="1" w:styleId="sctableln">
    <w:name w:val="sc_table_ln"/>
    <w:qFormat/>
    <w:rsid w:val="00AE61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E61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E617B"/>
    <w:rPr>
      <w:strike/>
      <w:dstrike w:val="0"/>
    </w:rPr>
  </w:style>
  <w:style w:type="character" w:customStyle="1" w:styleId="scinsert">
    <w:name w:val="sc_insert"/>
    <w:uiPriority w:val="1"/>
    <w:qFormat/>
    <w:rsid w:val="00AE617B"/>
    <w:rPr>
      <w:caps w:val="0"/>
      <w:smallCaps w:val="0"/>
      <w:strike w:val="0"/>
      <w:dstrike w:val="0"/>
      <w:vanish w:val="0"/>
      <w:u w:val="single"/>
      <w:vertAlign w:val="baseline"/>
    </w:rPr>
  </w:style>
  <w:style w:type="character" w:customStyle="1" w:styleId="scinsertred">
    <w:name w:val="sc_insert_red"/>
    <w:uiPriority w:val="1"/>
    <w:qFormat/>
    <w:rsid w:val="00AE617B"/>
    <w:rPr>
      <w:caps w:val="0"/>
      <w:smallCaps w:val="0"/>
      <w:strike w:val="0"/>
      <w:dstrike w:val="0"/>
      <w:vanish w:val="0"/>
      <w:color w:val="FF0000"/>
      <w:u w:val="single"/>
      <w:vertAlign w:val="baseline"/>
    </w:rPr>
  </w:style>
  <w:style w:type="character" w:customStyle="1" w:styleId="scinsertblue">
    <w:name w:val="sc_insert_blue"/>
    <w:uiPriority w:val="1"/>
    <w:qFormat/>
    <w:rsid w:val="00AE617B"/>
    <w:rPr>
      <w:caps w:val="0"/>
      <w:smallCaps w:val="0"/>
      <w:strike w:val="0"/>
      <w:dstrike w:val="0"/>
      <w:vanish w:val="0"/>
      <w:color w:val="0070C0"/>
      <w:u w:val="single"/>
      <w:vertAlign w:val="baseline"/>
    </w:rPr>
  </w:style>
  <w:style w:type="character" w:customStyle="1" w:styleId="scstrikered">
    <w:name w:val="sc_strike_red"/>
    <w:uiPriority w:val="1"/>
    <w:qFormat/>
    <w:rsid w:val="00AE617B"/>
    <w:rPr>
      <w:strike/>
      <w:dstrike w:val="0"/>
      <w:color w:val="FF0000"/>
    </w:rPr>
  </w:style>
  <w:style w:type="character" w:customStyle="1" w:styleId="scstrikeblue">
    <w:name w:val="sc_strike_blue"/>
    <w:uiPriority w:val="1"/>
    <w:qFormat/>
    <w:rsid w:val="00AE617B"/>
    <w:rPr>
      <w:strike/>
      <w:dstrike w:val="0"/>
      <w:color w:val="0070C0"/>
    </w:rPr>
  </w:style>
  <w:style w:type="character" w:customStyle="1" w:styleId="scinsertbluenounderline">
    <w:name w:val="sc_insert_blue_no_underline"/>
    <w:uiPriority w:val="1"/>
    <w:qFormat/>
    <w:rsid w:val="00AE61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E61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E617B"/>
    <w:rPr>
      <w:strike/>
      <w:dstrike w:val="0"/>
      <w:color w:val="0070C0"/>
      <w:lang w:val="en-US"/>
    </w:rPr>
  </w:style>
  <w:style w:type="character" w:customStyle="1" w:styleId="scstrikerednoncodified">
    <w:name w:val="sc_strike_red_non_codified"/>
    <w:uiPriority w:val="1"/>
    <w:qFormat/>
    <w:rsid w:val="00AE617B"/>
    <w:rPr>
      <w:strike/>
      <w:dstrike w:val="0"/>
      <w:color w:val="FF0000"/>
    </w:rPr>
  </w:style>
  <w:style w:type="paragraph" w:customStyle="1" w:styleId="scbillsiglines">
    <w:name w:val="sc_bill_sig_lines"/>
    <w:qFormat/>
    <w:rsid w:val="00AE61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E617B"/>
    <w:rPr>
      <w:bdr w:val="none" w:sz="0" w:space="0" w:color="auto"/>
      <w:shd w:val="clear" w:color="auto" w:fill="FEC6C6"/>
    </w:rPr>
  </w:style>
  <w:style w:type="character" w:customStyle="1" w:styleId="screstoreblue">
    <w:name w:val="sc_restore_blue"/>
    <w:uiPriority w:val="1"/>
    <w:qFormat/>
    <w:rsid w:val="00AE617B"/>
    <w:rPr>
      <w:color w:val="4472C4" w:themeColor="accent1"/>
      <w:bdr w:val="none" w:sz="0" w:space="0" w:color="auto"/>
      <w:shd w:val="clear" w:color="auto" w:fill="auto"/>
    </w:rPr>
  </w:style>
  <w:style w:type="character" w:customStyle="1" w:styleId="screstorered">
    <w:name w:val="sc_restore_red"/>
    <w:uiPriority w:val="1"/>
    <w:qFormat/>
    <w:rsid w:val="00AE617B"/>
    <w:rPr>
      <w:color w:val="FF0000"/>
      <w:bdr w:val="none" w:sz="0" w:space="0" w:color="auto"/>
      <w:shd w:val="clear" w:color="auto" w:fill="auto"/>
    </w:rPr>
  </w:style>
  <w:style w:type="character" w:customStyle="1" w:styleId="scstrikenewblue">
    <w:name w:val="sc_strike_new_blue"/>
    <w:uiPriority w:val="1"/>
    <w:qFormat/>
    <w:rsid w:val="00AE617B"/>
    <w:rPr>
      <w:strike w:val="0"/>
      <w:dstrike/>
      <w:color w:val="0070C0"/>
      <w:u w:val="none"/>
    </w:rPr>
  </w:style>
  <w:style w:type="character" w:customStyle="1" w:styleId="scstrikenewred">
    <w:name w:val="sc_strike_new_red"/>
    <w:uiPriority w:val="1"/>
    <w:qFormat/>
    <w:rsid w:val="00AE617B"/>
    <w:rPr>
      <w:strike w:val="0"/>
      <w:dstrike/>
      <w:color w:val="FF0000"/>
      <w:u w:val="none"/>
    </w:rPr>
  </w:style>
  <w:style w:type="character" w:customStyle="1" w:styleId="scamendsenate">
    <w:name w:val="sc_amend_senate"/>
    <w:uiPriority w:val="1"/>
    <w:qFormat/>
    <w:rsid w:val="00AE617B"/>
    <w:rPr>
      <w:bdr w:val="none" w:sz="0" w:space="0" w:color="auto"/>
      <w:shd w:val="clear" w:color="auto" w:fill="FFF2CC" w:themeFill="accent4" w:themeFillTint="33"/>
    </w:rPr>
  </w:style>
  <w:style w:type="character" w:customStyle="1" w:styleId="scamendhouse">
    <w:name w:val="sc_amend_house"/>
    <w:uiPriority w:val="1"/>
    <w:qFormat/>
    <w:rsid w:val="00AE617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37B8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3&amp;session=126&amp;summary=B" TargetMode="External" Id="R67f61618e90d4799" /><Relationship Type="http://schemas.openxmlformats.org/officeDocument/2006/relationships/hyperlink" Target="https://www.scstatehouse.gov/sess126_2025-2026/prever/893_20260204.docx" TargetMode="External" Id="R84cc2f555be242a8" /><Relationship Type="http://schemas.openxmlformats.org/officeDocument/2006/relationships/hyperlink" Target="h:\sj\20260204.docx" TargetMode="External" Id="R2ad40890668742f6" /><Relationship Type="http://schemas.openxmlformats.org/officeDocument/2006/relationships/hyperlink" Target="h:\sj\20260204.docx" TargetMode="External" Id="R16e62711dd6a41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04A96"/>
    <w:rsid w:val="00580C56"/>
    <w:rsid w:val="006B363F"/>
    <w:rsid w:val="007070D2"/>
    <w:rsid w:val="00730C87"/>
    <w:rsid w:val="00776F2C"/>
    <w:rsid w:val="008F7723"/>
    <w:rsid w:val="009031EF"/>
    <w:rsid w:val="00912A5F"/>
    <w:rsid w:val="00940EED"/>
    <w:rsid w:val="00985255"/>
    <w:rsid w:val="009B7362"/>
    <w:rsid w:val="009C3651"/>
    <w:rsid w:val="00A51DBA"/>
    <w:rsid w:val="00B20DA6"/>
    <w:rsid w:val="00B457AF"/>
    <w:rsid w:val="00BC6D74"/>
    <w:rsid w:val="00BF56C3"/>
    <w:rsid w:val="00C818FB"/>
    <w:rsid w:val="00CC0451"/>
    <w:rsid w:val="00D37FF9"/>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36dbeffb-f56f-4adb-a588-5dcde4ea61c2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2026-02-04T00:00:00-05:00</T_BILL_DT_VERSION>
  <T_BILL_D_INTRODATE>2026-02-04</T_BILL_D_INTRODATE>
  <T_BILL_D_SENATEINTRODATE>2026-02-04</T_BILL_D_SENATEINTRODATE>
  <T_BILL_N_INTERNALVERSIONNUMBER>1</T_BILL_N_INTERNALVERSIONNUMBER>
  <T_BILL_N_SESSION>126</T_BILL_N_SESSION>
  <T_BILL_N_VERSIONNUMBER>1</T_BILL_N_VERSIONNUMBER>
  <T_BILL_N_YEAR>2026</T_BILL_N_YEAR>
  <T_BILL_REQUEST_REQUEST>a68b32f9-131c-4830-b2af-248e4735c054</T_BILL_REQUEST_REQUEST>
  <T_BILL_R_ORIGINALDRAFT>b5be34b3-ca9f-4216-a2ae-5c5bb28af3cf</T_BILL_R_ORIGINALDRAFT>
  <T_BILL_SPONSOR_SPONSOR>c2583581-5aff-4dde-a767-069ac9df61ed</T_BILL_SPONSOR_SPONSOR>
  <T_BILL_T_BILLNAME>[0893]</T_BILL_T_BILLNAME>
  <T_BILL_T_BILLNUMBER>893</T_BILL_T_BILLNUMBER>
  <T_BILL_T_BILLTITLE>TO AMEND THE 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T_BILL_T_BILLTITLE>
  <T_BILL_T_CHAMBER>senate</T_BILL_T_CHAMBER>
  <T_BILL_T_FILENAME> </T_BILL_T_FILENAME>
  <T_BILL_T_LEGTYPE>bill_statewide</T_BILL_T_LEGTYPE>
  <T_BILL_T_RATNUMBERSTRING>SNone</T_BILL_T_RATNUMBERSTRING>
  <T_BILL_T_SECTIONS>[{"SectionUUID":"abf8fbb7-90f1-4021-a939-33d517dda9e8","SectionName":"code_section","SectionNumber":1,"SectionType":"code_section","CodeSections":[{"CodeSectionBookmarkName":"cs_T44C2N20_14866f83b","IsConstitutionSection":false,"Identity":"44-2-20","IsNew":false,"SubSections":[{"Level":1,"Identity":"T44C2N20S1","SubSectionBookmarkName":"ss_T44C2N20S1_lv1_0d18b7c95","IsNewSubSection":false,"SubSectionReplacement":""},{"Level":1,"Identity":"T44C2N20S2","SubSectionBookmarkName":"ss_T44C2N20S2_lv1_6667c558b","IsNewSubSection":false,"SubSectionReplacement":""},{"Level":1,"Identity":"T44C2N20S3","SubSectionBookmarkName":"ss_T44C2N20S3_lv1_9e30fdc2c","IsNewSubSection":false,"SubSectionReplacement":""},{"Level":1,"Identity":"T44C2N20S4","SubSectionBookmarkName":"ss_T44C2N20S4_lv1_ee9c75159","IsNewSubSection":false,"SubSectionReplacement":""},{"Level":1,"Identity":"T44C2N20S5","SubSectionBookmarkName":"ss_T44C2N20S5_lv1_b4bb2f13a","IsNewSubSection":false,"SubSectionReplacement":""},{"Level":1,"Identity":"T44C2N20S6","SubSectionBookmarkName":"ss_T44C2N20S6_lv1_ed79944b8","IsNewSubSection":false,"SubSectionReplacement":""},{"Level":1,"Identity":"T44C2N20S7","SubSectionBookmarkName":"ss_T44C2N20S7_lv1_30d25d339","IsNewSubSection":false,"SubSectionReplacement":""},{"Level":1,"Identity":"T44C2N20S8","SubSectionBookmarkName":"ss_T44C2N20S8_lv1_df2261553","IsNewSubSection":false,"SubSectionReplacement":""},{"Level":1,"Identity":"T44C2N20S9","SubSectionBookmarkName":"ss_T44C2N20S9_lv1_821903ff3","IsNewSubSection":false,"SubSectionReplacement":""},{"Level":1,"Identity":"T44C2N20S10","SubSectionBookmarkName":"ss_T44C2N20S10_lv1_f35b8c722","IsNewSubSection":false,"SubSectionReplacement":""},{"Level":1,"Identity":"T44C2N20S11","SubSectionBookmarkName":"ss_T44C2N20S11_lv1_90acb917a","IsNewSubSection":false,"SubSectionReplacement":""},{"Level":1,"Identity":"T44C2N20S12","SubSectionBookmarkName":"ss_T44C2N20S12_lv1_ced6d1b42","IsNewSubSection":false,"SubSectionReplacement":""},{"Level":1,"Identity":"T44C2N20S13","SubSectionBookmarkName":"ss_T44C2N20S13_lv1_a6b92bf1d","IsNewSubSection":false,"SubSectionReplacement":""},{"Level":1,"Identity":"T44C2N20S14","SubSectionBookmarkName":"ss_T44C2N20S14_lv1_0f68894dc","IsNewSubSection":false,"SubSectionReplacement":""},{"Level":1,"Identity":"T44C2N20S15","SubSectionBookmarkName":"ss_T44C2N20S15_lv1_bb66d7caf","IsNewSubSection":false,"SubSectionReplacement":""},{"Level":1,"Identity":"T44C2N20S16","SubSectionBookmarkName":"ss_T44C2N20S16_lv1_f21287fde","IsNewSubSection":false,"SubSectionReplacement":""},{"Level":1,"Identity":"T44C2N20S17","SubSectionBookmarkName":"ss_T44C2N20S17_lv1_309c1788c","IsNewSubSection":false,"SubSectionReplacement":""},{"Level":1,"Identity":"T44C2N20S18","SubSectionBookmarkName":"ss_T44C2N20S18_lv1_a9fbce002","IsNewSubSection":false,"SubSectionReplacement":""},{"Level":1,"Identity":"T44C2N20S19","SubSectionBookmarkName":"ss_T44C2N20S19_lv1_b57250662","IsNewSubSection":false,"SubSectionReplacement":""},{"Level":1,"Identity":"T44C2N20S20","SubSectionBookmarkName":"ss_T44C2N20S20_lv1_310088143","IsNewSubSection":false,"SubSectionReplacement":""},{"Level":1,"Identity":"T44C2N20S21","SubSectionBookmarkName":"ss_T44C2N20S21_lv1_04b52fad0","IsNewSubSection":false,"SubSectionReplacement":""},{"Level":1,"Identity":"T44C2N20S22","SubSectionBookmarkName":"ss_T44C2N20S22_lv1_edb8479d9","IsNewSubSection":false,"SubSectionReplacement":""},{"Level":1,"Identity":"T44C2N20S23","SubSectionBookmarkName":"ss_T44C2N20S23_lv1_3c1b10dcc","IsNewSubSection":false,"SubSectionReplacement":""},{"Level":1,"Identity":"T44C2N20S24","SubSectionBookmarkName":"ss_T44C2N20S24_lv1_8a2cd0812","IsNewSubSection":false,"SubSectionReplacement":""},{"Level":2,"Identity":"T44C2N20Sa","SubSectionBookmarkName":"ss_T44C2N20Sa_lv2_811219e2f","IsNewSubSection":false,"SubSectionReplacement":""},{"Level":2,"Identity":"T44C2N20Sb","SubSectionBookmarkName":"ss_T44C2N20Sb_lv2_b915560d3","IsNewSubSection":false,"SubSectionReplacement":""},{"Level":2,"Identity":"T44C2N20Sc","SubSectionBookmarkName":"ss_T44C2N20Sc_lv2_e58e43444","IsNewSubSection":false,"SubSectionReplacement":""},{"Level":2,"Identity":"T44C2N20Sa","SubSectionBookmarkName":"ss_T44C2N20Sa_lv2_3fbafa1f2","IsNewSubSection":false,"SubSectionReplacement":""},{"Level":2,"Identity":"T44C2N20Sb","SubSectionBookmarkName":"ss_T44C2N20Sb_lv2_79ce2a22f","IsNewSubSection":false,"SubSectionReplacement":""},{"Level":2,"Identity":"T44C2N20Sc","SubSectionBookmarkName":"ss_T44C2N20Sc_lv2_cc79a3ba3","IsNewSubSection":false,"SubSectionReplacement":""},{"Level":2,"Identity":"T44C2N20Sa","SubSectionBookmarkName":"ss_T44C2N20Sa_lv2_b22d70bdf","IsNewSubSection":false,"SubSectionReplacement":""},{"Level":2,"Identity":"T44C2N20Sb","SubSectionBookmarkName":"ss_T44C2N20Sb_lv2_91a26130c","IsNewSubSection":false,"SubSectionReplacement":""},{"Level":2,"Identity":"T44C2N20Sa","SubSectionBookmarkName":"ss_T44C2N20Sa_lv2_6d4f416a8","IsNewSubSection":false,"SubSectionReplacement":""},{"Level":2,"Identity":"T44C2N20Sb","SubSectionBookmarkName":"ss_T44C2N20Sb_lv2_19ca5d6da","IsNewSubSection":false,"SubSectionReplacement":""},{"Level":2,"Identity":"T44C2N20Sc","SubSectionBookmarkName":"ss_T44C2N20Sc_lv2_1d87f1be3","IsNewSubSection":false,"SubSectionReplacement":""},{"Level":2,"Identity":"T44C2N20Sd","SubSectionBookmarkName":"ss_T44C2N20Sd_lv2_d0a7ec15e","IsNewSubSection":false,"SubSectionReplacement":""},{"Level":3,"Identity":"T44C2N20Si","SubSectionBookmarkName":"ss_T44C2N20Si_lv3_5c257c6e6","IsNewSubSection":false,"SubSectionReplacement":""},{"Level":3,"Identity":"T44C2N20Sii","SubSectionBookmarkName":"ss_T44C2N20Sii_lv3_7c2080ddf","IsNewSubSection":false,"SubSectionReplacement":""},{"Level":2,"Identity":"T44C2N20Se","SubSectionBookmarkName":"ss_T44C2N20Se_lv2_1e58f4f0f","IsNewSubSection":false,"SubSectionReplacement":""},{"Level":2,"Identity":"T44C2N20Sf","SubSectionBookmarkName":"ss_T44C2N20Sf_lv2_a7a6cdaca","IsNewSubSection":false,"SubSectionReplacement":""},{"Level":2,"Identity":"T44C2N20Sg","SubSectionBookmarkName":"ss_T44C2N20Sg_lv2_9432d69d9","IsNewSubSection":false,"SubSectionReplacement":""},{"Level":2,"Identity":"T44C2N20Sh","SubSectionBookmarkName":"ss_T44C2N20Sh_lv2_e2b83846d","IsNewSubSection":false,"SubSectionReplacement":""},{"Level":2,"Identity":"T44C2N20Si","SubSectionBookmarkName":"ss_T44C2N20Si_lv2_aa68ba153","IsNewSubSection":false,"SubSectionReplacement":""},{"Level":2,"Identity":"T44C2N20Sj","SubSectionBookmarkName":"ss_T44C2N20Sj_lv2_1f07f9cf2","IsNewSubSection":false,"SubSectionReplacement":""},{"Level":2,"Identity":"T44C2N20Sk","SubSectionBookmarkName":"ss_T44C2N20Sk_lv2_2a6286883","IsNewSubSection":false,"SubSectionReplacement":""}],"TitleRelatedTo":"definitions pertaining to the State Underground Petroleum Environmental Response Bank Act of 1988","TitleSoAsTo":"define a pipeline facility in accordance with 49 U.S.C. Chapter 601","Deleted":false,"IsStricken":false}],"TitleText":"","DisableControls":false,"Deleted":false,"RepealItems":[],"SectionBookmarkName":"bs_num_1_300ae343c"},{"SectionUUID":"6c40d094-2681-4f26-8c92-229e9af4d6bf","SectionName":"code_section","SectionNumber":2,"SectionType":"code_section","CodeSections":[{"CodeSectionBookmarkName":"cs_T44C2N40_608b92a34","IsConstitutionSection":false,"Identity":"44-2-40","IsNew":false,"SubSections":[{"Level":1,"Identity":"T44C2N40SA","SubSectionBookmarkName":"ss_T44C2N40SA_lv1_0e41b9d4c","IsNewSubSection":false,"SubSectionReplacement":""},{"Level":1,"Identity":"T44C2N40SB","SubSectionBookmarkName":"ss_T44C2N40SB_lv1_76ce69f29","IsNewSubSection":false,"SubSectionReplacement":""},{"Level":1,"Identity":"T44C2N40SC","SubSectionBookmarkName":"ss_T44C2N40SC_lv1_e18c3afdb","IsNewSubSection":false,"SubSectionReplacement":""},{"Level":1,"Identity":"T44C2N40SD","SubSectionBookmarkName":"ss_T44C2N40SD_lv1_c5c643529","IsNewSubSection":false,"SubSectionReplacement":""},{"Level":2,"Identity":"T44C2N40S2","SubSectionBookmarkName":"ss_T44C2N40S2_lv2_64bd60d70","IsNewSubSection":false,"SubSectionReplacement":""},{"Level":2,"Identity":"T44C2N40S3","SubSectionBookmarkName":"ss_T44C2N40S3_lv2_7736a146f","IsNewSubSection":false,"SubSectionReplacement":""},{"Level":2,"Identity":"T44C2N40S4","SubSectionBookmarkName":"ss_T44C2N40S4_lv2_16963274d","IsNewSubSection":false,"SubSectionReplacement":""},{"Level":2,"Identity":"T44C2N40S1","SubSectionBookmarkName":"ss_T44C2N40S1_lv2_60e4c2ee9","IsNewSubSection":false,"SubSectionReplacement":""},{"Level":2,"Identity":"T44C2N40S2","SubSectionBookmarkName":"ss_T44C2N40S2_lv2_9fa9de562","IsNewSubSection":false,"SubSectionReplacement":""},{"Level":2,"Identity":"T44C2N40S3","SubSectionBookmarkName":"ss_T44C2N40S3_lv2_a6b61c8e4","IsNewSubSection":false,"SubSectionReplacement":""},{"Level":2,"Identity":"T44C2N40S4","SubSectionBookmarkName":"ss_T44C2N40S4_lv2_2fcee672b","IsNewSubSection":false,"SubSectionReplacement":""},{"Level":2,"Identity":"T44C2N40S1","SubSectionBookmarkName":"ss_T44C2N40S1_lv2_99c3f580a","IsNewSubSection":false,"SubSectionReplacement":""},{"Level":2,"Identity":"T44C2N40S2","SubSectionBookmarkName":"ss_T44C2N40S2_lv2_2de44b7b6","IsNewSubSection":false,"SubSectionReplacement":""},{"Level":2,"Identity":"T44C2N40S3","SubSectionBookmarkName":"ss_T44C2N40S3_lv2_a8c6e678d","IsNewSubSection":false,"SubSectionReplacement":""},{"Level":2,"Identity":"T44C2N40S4","SubSectionBookmarkName":"ss_T44C2N40S4_lv2_a3db19780","IsNewSubSection":false,"SubSectionReplacement":""}],"TitleRelatedTo":"the Superb Account and Superb Financial Responsibility Fund","TitleSoAsTo":"adjust the allowable costs for site rehabilitation by the fund and make other conforming changes","Deleted":false,"IsStricken":false}],"TitleText":"","DisableControls":false,"Deleted":false,"RepealItems":[],"SectionBookmarkName":"bs_num_2_23a1ba7e2"},{"SectionUUID":"4ddf5db1-437c-4b40-a1d6-4a828f4742e3","SectionName":"code_section","SectionNumber":3,"SectionType":"code_section","CodeSections":[{"CodeSectionBookmarkName":"cs_T44C2N60_e7ec19a86","IsConstitutionSection":false,"Identity":"44-2-60","IsNew":false,"SubSections":[{"Level":1,"Identity":"T44C2N60SA","SubSectionBookmarkName":"ss_T44C2N60SA_lv1_0eabbec8e","IsNewSubSection":false,"SubSectionReplacement":""},{"Level":1,"Identity":"T44C2N60SB","SubSectionBookmarkName":"ss_T44C2N60SB_lv1_e5f902c52","IsNewSubSection":false,"SubSectionReplacement":""},{"Level":1,"Identity":"T44C2N60SC","SubSectionBookmarkName":"ss_T44C2N60SC_lv1_b7e5b226c","IsNewSubSection":false,"SubSectionReplacement":""},{"Level":2,"Identity":"T44C2N60S1","SubSectionBookmarkName":"ss_T44C2N60S1_lv2_af4f74ca9","IsNewSubSection":false,"SubSectionReplacement":""},{"Level":2,"Identity":"T44C2N60S2","SubSectionBookmarkName":"ss_T44C2N60S2_lv2_5cfb812d5","IsNewSubSection":false,"SubSectionReplacement":""},{"Level":2,"Identity":"T44C2N60S3","SubSectionBookmarkName":"ss_T44C2N60S3_lv2_8b8028087","IsNewSubSection":false,"SubSectionReplacement":""},{"Level":2,"Identity":"T44C2N60S4","SubSectionBookmarkName":"ss_T44C2N60S4_lv2_9d61f5c2R","IsNewSubSection":false,"SubSectionReplacement":""},{"Level":2,"Identity":"T44C2N60S1","SubSectionBookmarkName":"ss_T44C2N60S1_lv2_df8aa5c55","IsNewSubSection":false,"SubSectionReplacement":""},{"Level":2,"Identity":"T44C2N60S2","SubSectionBookmarkName":"ss_T44C2N60S2_lv2_f9a042cae","IsNewSubSection":false,"SubSectionReplacement":""},{"Level":2,"Identity":"T44C2N60S3","SubSectionBookmarkName":"ss_T44C2N60S3_lv2_3dbad6230","IsNewSubSection":false,"SubSectionReplacement":""}],"TitleRelatedTo":"the Registration of underground storage tanks and the environmental impact fee","TitleSoAsTo":"set certain years for the renewal fee to be adjusted","Deleted":false,"IsStricken":false}],"TitleText":"","DisableControls":false,"Deleted":false,"RepealItems":[],"SectionBookmarkName":"bs_num_3_dbac63674"},{"SectionUUID":"f69d2419-a4d8-4401-8862-c7824a11c141","SectionName":"code_section","SectionNumber":4,"SectionType":"code_section","CodeSections":[{"CodeSectionBookmarkName":"cs_T44C2N130_75a2e3291","IsConstitutionSection":false,"Identity":"44-2-130","IsNew":false,"SubSections":[{"Level":1,"Identity":"T44C2N130S2","SubSectionBookmarkName":"ss_T44C2N130S2_lv1_5bd3d1753","IsNewSubSection":false,"SubSectionReplacement":""}],"TitleRelatedTo":"Compensation from the Superb Account","TitleSoAsTo":"make conforming changes","Deleted":false,"IsStricken":false}],"TitleText":"","DisableControls":false,"Deleted":false,"RepealItems":[],"SectionBookmarkName":"bs_num_4_3cc8dfc9b"},{"SectionUUID":"601345c3-a9b4-47b7-8b4a-1a11556229e0","SectionName":"code_section","SectionNumber":5,"SectionType":"code_section","CodeSections":[{"CodeSectionBookmarkName":"cs_T44C2N150_f0e42fbea","IsConstitutionSection":false,"Identity":"44-2-150","IsNew":false,"SubSections":[{"Level":1,"Identity":"T44C2N150SA","SubSectionBookmarkName":"ss_T44C2N150SA_lv1_5ca87e5da","IsNewSubSection":false,"SubSectionReplacement":""},{"Level":1,"Identity":"T44C2N150SB","SubSectionBookmarkName":"ss_T44C2N150SB_lv1_243df145d","IsNewSubSection":false,"SubSectionReplacement":""},{"Level":1,"Identity":"T44C2N150SC","SubSectionBookmarkName":"ss_T44C2N150SC_lv1_f9f53f0ef","IsNewSubSection":false,"SubSectionReplacement":""},{"Level":1,"Identity":"T44C2N150SD","SubSectionBookmarkName":"ss_T44C2N150SD_lv1_af0da1afe","IsNewSubSection":false,"SubSectionReplacement":""},{"Level":1,"Identity":"T44C2N150SE","SubSectionBookmarkName":"ss_T44C2N150SE_lv1_07182a9a6","IsNewSubSection":false,"SubSectionReplacement":""},{"Level":1,"Identity":"T44C2N150SF","SubSectionBookmarkName":"ss_T44C2N150SF_lv1_1e0d80aae","IsNewSubSection":false,"SubSectionReplacement":""},{"Level":1,"Identity":"T44C2N150SG","SubSectionBookmarkName":"ss_T44C2N150SG_lv1_99400dc85","IsNewSubSection":false,"SubSectionReplacement":""},{"Level":2,"Identity":"T44C2N150S1","SubSectionBookmarkName":"ss_T44C2N150S1_lv2_c25b9659f","IsNewSubSection":false,"SubSectionReplacement":""},{"Level":2,"Identity":"T44C2N150S2","SubSectionBookmarkName":"ss_T44C2N150S2_lv2_c7868e1db","IsNewSubSection":false,"SubSectionReplacement":""},{"Level":2,"Identity":"T44C2N150S3","SubSectionBookmarkName":"ss_T44C2N150S3_lv2_adad5565a","IsNewSubSection":false,"SubSectionReplacement":""},{"Level":2,"Identity":"T44C2N150S4","SubSectionBookmarkName":"ss_T44C2N150S4_lv2_93a41cba5","IsNewSubSection":false,"SubSectionReplacement":""},{"Level":2,"Identity":"T44C2N150S5","SubSectionBookmarkName":"ss_T44C2N150S5_lv2_5c252802e","IsNewSubSection":false,"SubSectionReplacement":""},{"Level":2,"Identity":"T44C2N150S6","SubSectionBookmarkName":"ss_T44C2N150S6_lv2_cb192cc76","IsNewSubSection":false,"SubSectionReplacement":""},{"Level":2,"Identity":"T44C2N150S7","SubSectionBookmarkName":"ss_T44C2N150S7_lv2_cf7896870","IsNewSubSection":false,"SubSectionReplacement":""},{"Level":2,"Identity":"T44C2N150S8","SubSectionBookmarkName":"ss_T44C2N150S8_lv2_042e45180","IsNewSubSection":false,"SubSectionReplacement":""},{"Level":2,"Identity":"T44C2N150S9","SubSectionBookmarkName":"ss_T44C2N150S9_lv2_75b377939","IsNewSubSection":false,"SubSectionReplacement":""},{"Level":2,"Identity":"T44C2N150S10","SubSectionBookmarkName":"ss_T44C2N150S10_lv2_b22878354","IsNewSubSection":false,"SubSectionReplacement":""},{"Level":2,"Identity":"T44C2N150S11","SubSectionBookmarkName":"ss_T44C2N150S11_lv2_5b4b6b20d","IsNewSubSection":false,"SubSectionReplacement":""},{"Level":2,"Identity":"T44C2N150S12","SubSectionBookmarkName":"ss_T44C2N150S12_lv2_29e303e67","IsNewSubSection":false,"SubSectionReplacement":""},{"Level":2,"Identity":"T44C2N150S13","SubSectionBookmarkName":"ss_T44C2N150S13_lv2_d31a76089","IsNewSubSection":false,"SubSectionReplacement":""},{"Level":2,"Identity":"T44C2N150S1","SubSectionBookmarkName":"ss_T44C2N150S1_lv2_3d9783cd6","IsNewSubSection":false,"SubSectionReplacement":""},{"Level":2,"Identity":"T44C2N150S2","SubSectionBookmarkName":"ss_T44C2N150S2_lv2_bfb96f414","IsNewSubSection":false,"SubSectionReplacement":""},{"Level":2,"Identity":"T44C2N150S3","SubSectionBookmarkName":"ss_T44C2N150S3_lv2_117bb0d8c","IsNewSubSection":false,"SubSectionReplacement":""},{"Level":2,"Identity":"T44C2N150S4","SubSectionBookmarkName":"ss_T44C2N150S4_lv2_293410b52","IsNewSubSection":false,"SubSectionReplacement":""},{"Level":2,"Identity":"T44C2N150S5","SubSectionBookmarkName":"ss_T44C2N150S5_lv2_0023d76fb","IsNewSubSection":false,"SubSectionReplacement":""},{"Level":2,"Identity":"T44C2N150S6","SubSectionBookmarkName":"ss_T44C2N150S6_lv2_0540cfcf1","IsNewSubSection":false,"SubSectionReplacement":""},{"Level":2,"Identity":"T44C2N150S7","SubSectionBookmarkName":"ss_T44C2N150S7_lv2_95f717610","IsNewSubSection":false,"SubSectionReplacement":""},{"Level":2,"Identity":"T44C2N150S8","SubSectionBookmarkName":"ss_T44C2N150S8_lv2_46d296336","IsNewSubSection":false,"SubSectionReplacement":""},{"Level":2,"Identity":"T44C2N150S9","SubSectionBookmarkName":"ss_T44C2N150S9_lv2_60d5942af","IsNewSubSection":false,"SubSectionReplacement":""},{"Level":2,"Identity":"T44C2N150S10","SubSectionBookmarkName":"ss_T44C2N150S10_lv2_b9d726459","IsNewSubSection":false,"SubSectionReplacement":""},{"Level":2,"Identity":"T44C2N150S11","SubSectionBookmarkName":"ss_T44C2N150S11_lv2_21728a4ad","IsNewSubSection":false,"SubSectionReplacement":""},{"Level":2,"Identity":"T44C2N150S12","SubSectionBookmarkName":"ss_T44C2N150S12_lv2_90784cf2b","IsNewSubSection":false,"SubSectionReplacement":""}],"TitleRelatedTo":"the Superb Advisory Committee","TitleSoAsTo":"define the membership of the superb advisory committee","Deleted":false,"IsStricken":false}],"TitleText":"","DisableControls":false,"Deleted":false,"RepealItems":[],"SectionBookmarkName":"bs_num_5_b08dbf375"},{"SectionUUID":"8f03ca95-8faa-4d43-a9c2-8afc498075bd","SectionName":"standard_eff_date_section","SectionNumber":6,"SectionType":"drafting_clause","CodeSections":[],"TitleText":"","DisableControls":false,"Deleted":false,"RepealItems":[],"SectionBookmarkName":"bs_num_6_lastsection"}]</T_BILL_T_SECTIONS>
  <T_BILL_T_SUBJECT>SUPERB Law</T_BILL_T_SUBJECT>
  <T_BILL_UR_DRAFTER>cassidymurphy@scsenate.gov</T_BILL_UR_DRAFTER>
  <T_BILL_UR_DRAFTINGASSISTANT>annabishop@scsenate.gov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A75E3D-EAE3-4F2F-B1F8-DBC3C77A724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4946</Words>
  <Characters>27057</Characters>
  <Application>Microsoft Office Word</Application>
  <DocSecurity>0</DocSecurity>
  <Lines>409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2026-02-04T21:17:00Z</dcterms:created>
  <dcterms:modified xsi:type="dcterms:W3CDTF">2026-02-04T21:17:00Z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