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SR-0106CEM26.docx</w:t>
      </w:r>
    </w:p>
    <w:p>
      <w:pPr>
        <w:widowControl w:val="false"/>
        <w:spacing w:after="0"/>
        <w:jc w:val="left"/>
      </w:pPr>
    </w:p>
    <w:p>
      <w:pPr>
        <w:widowControl w:val="false"/>
        <w:spacing w:after="0"/>
        <w:jc w:val="left"/>
      </w:pPr>
      <w:r>
        <w:rPr>
          <w:rFonts w:ascii="Times New Roman"/>
          <w:sz w:val="22"/>
        </w:rPr>
        <w:t xml:space="preserve">Introduced in the Senate on February 5,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Measels Vaccine Required to Attend Public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Senate</w:t>
      </w:r>
      <w:r>
        <w:tab/>
        <w:t xml:space="preserve">Introduced and read first time</w:t>
      </w:r>
      <w:r>
        <w:t xml:space="preserve"> (</w:t>
      </w:r>
      <w:hyperlink w:history="true" r:id="R9fd64df16c404d9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Referred to Committee on</w:t>
      </w:r>
      <w:r>
        <w:rPr>
          <w:b/>
        </w:rPr>
        <w:t xml:space="preserve"> Medical Affairs</w:t>
      </w:r>
      <w:r>
        <w:t xml:space="preserve"> (</w:t>
      </w:r>
      <w:hyperlink w:history="true" r:id="R458656c5f08540d9">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cde95a256c43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d8a4ad13204129">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5E19216" w14:textId="77777777">
      <w:pPr>
        <w:pStyle w:val="scemptylineheader"/>
      </w:pPr>
      <w:bookmarkStart w:name="open_doc_here" w:id="0"/>
      <w:bookmarkEnd w:id="0"/>
    </w:p>
    <w:p w:rsidRPr="00BB0725" w:rsidR="00A73EFA" w:rsidP="00BB0725" w:rsidRDefault="00A73EFA" w14:paraId="09AE087F" w14:textId="77777777">
      <w:pPr>
        <w:pStyle w:val="scemptylineheader"/>
      </w:pPr>
    </w:p>
    <w:p w:rsidRPr="00BB0725" w:rsidR="00A73EFA" w:rsidP="00BB0725" w:rsidRDefault="00A73EFA" w14:paraId="7488B3F2" w14:textId="77777777">
      <w:pPr>
        <w:pStyle w:val="scemptylineheader"/>
      </w:pPr>
    </w:p>
    <w:p w:rsidRPr="00DF3B44" w:rsidR="00A73EFA" w:rsidP="00B7592C" w:rsidRDefault="00A73EFA" w14:paraId="3B6C3384" w14:textId="77777777">
      <w:pPr>
        <w:pStyle w:val="scemptylineheader"/>
      </w:pPr>
    </w:p>
    <w:p w:rsidRPr="00DF3B44" w:rsidR="00A73EFA" w:rsidP="00B7592C" w:rsidRDefault="00A73EFA" w14:paraId="4101184F" w14:textId="77777777">
      <w:pPr>
        <w:pStyle w:val="scemptylineheader"/>
      </w:pPr>
    </w:p>
    <w:p w:rsidRPr="00DF3B44" w:rsidR="00A73EFA" w:rsidP="00B7592C" w:rsidRDefault="00A73EFA" w14:paraId="620E61DE" w14:textId="77777777">
      <w:pPr>
        <w:pStyle w:val="scemptylineheader"/>
      </w:pPr>
    </w:p>
    <w:p w:rsidRPr="00DF3B44" w:rsidR="002C3463" w:rsidP="00037F04" w:rsidRDefault="002C3463" w14:paraId="5CCD7350" w14:textId="77777777">
      <w:pPr>
        <w:pStyle w:val="scemptylineheader"/>
      </w:pPr>
    </w:p>
    <w:p w:rsidRPr="00DF3B44" w:rsidR="008E61A1" w:rsidP="00446987" w:rsidRDefault="008E61A1" w14:paraId="50CDB2F5" w14:textId="77777777">
      <w:pPr>
        <w:pStyle w:val="scemptylineheader"/>
      </w:pPr>
    </w:p>
    <w:p w:rsidRPr="00DF3B44" w:rsidR="002C3463" w:rsidP="00EB120E" w:rsidRDefault="002C3463" w14:paraId="7E57343F" w14:textId="77777777">
      <w:pPr>
        <w:pStyle w:val="scbillheader"/>
      </w:pPr>
      <w:r w:rsidRPr="00DF3B44">
        <w:t>A bill</w:t>
      </w:r>
    </w:p>
    <w:p w:rsidRPr="00DF3B44" w:rsidR="002C3463" w:rsidP="001164F9" w:rsidRDefault="002C3463" w14:paraId="727C4D8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E79F0" w14:paraId="25B6D23E" w14:textId="32A3CEBA">
          <w:pPr>
            <w:pStyle w:val="scbilltitle"/>
          </w:pPr>
          <w:r>
            <w:t>TO AMEND THE SOUTH CAROLINA CODE OF LAWS BY AMENDING SECTION 44‑29‑180, RELATING TO VACCINATION AND IMMUNIZATION REQUIREMENTS OF SCHOOL PUPILS AND DAY CARE CENTER CHILDREN, SO AS TO REMOVE THE RELIGIOUS EXEMPTION FOR THE MMR VACCINE FOR CHILDREN ATTENDING PUBLIC SCHOOLS; BY AMENDING SECTION 59‑8‑110, RELATING TO EDUCATION SCHOLARSHIP TRUST FUND DEFINITIONS, SO AS TO DEFINE AN ELIGIBLE STUDENT AS ONE WHO HAS HAD A MMR VACCINE OR A MEDICAL EXEMPTION; BY AMENDING SECTION 59‑41‑20, RELATING TO CHILDREN ELIGIBLE FOR GRANTS, SO AS TO INCLUDE A REQUIREMENT THAT AN ELIGIBLE CHILD HAS A MMR VACCINE OR MEDICAL EXEMPTION; AND BY ADDING SECTION 59‑101‑600 SO AS TO MANDATE A PERSON MUST HAVE A MMR VACCINE TO ATTEND A PUBLIC INSTITUTION OF HIGHER LEARNING.</w:t>
          </w:r>
        </w:p>
      </w:sdtContent>
    </w:sdt>
    <w:bookmarkStart w:name="at_06d028b8d" w:displacedByCustomXml="prev" w:id="1"/>
    <w:bookmarkEnd w:id="1"/>
    <w:p w:rsidRPr="00DF3B44" w:rsidR="006C18F0" w:rsidP="006C18F0" w:rsidRDefault="006C18F0" w14:paraId="71AC4FCA" w14:textId="77777777">
      <w:pPr>
        <w:pStyle w:val="scbillwhereasclause"/>
      </w:pPr>
    </w:p>
    <w:p w:rsidRPr="0094541D" w:rsidR="007E06BB" w:rsidP="0094541D" w:rsidRDefault="002C3463" w14:paraId="7A7DEC38" w14:textId="77777777">
      <w:pPr>
        <w:pStyle w:val="scenactingwords"/>
      </w:pPr>
      <w:bookmarkStart w:name="ew_58516ff40" w:id="2"/>
      <w:r w:rsidRPr="0094541D">
        <w:t>B</w:t>
      </w:r>
      <w:bookmarkEnd w:id="2"/>
      <w:r w:rsidRPr="0094541D">
        <w:t>e it enacted by the General Assembly of the State of South Carolina:</w:t>
      </w:r>
    </w:p>
    <w:p w:rsidR="00904F88" w:rsidP="00904F88" w:rsidRDefault="00904F88" w14:paraId="4BDC19A7" w14:textId="77777777">
      <w:pPr>
        <w:pStyle w:val="scemptyline"/>
      </w:pPr>
    </w:p>
    <w:p w:rsidR="00904F88" w:rsidP="00904F88" w:rsidRDefault="00904F88" w14:paraId="55D0F881" w14:textId="77777777">
      <w:pPr>
        <w:pStyle w:val="scdirectionallanguage"/>
      </w:pPr>
      <w:bookmarkStart w:name="bs_num_1_52744b759" w:id="3"/>
      <w:r>
        <w:t>S</w:t>
      </w:r>
      <w:bookmarkEnd w:id="3"/>
      <w:r>
        <w:t>ECTION 1.</w:t>
      </w:r>
      <w:r>
        <w:tab/>
      </w:r>
      <w:bookmarkStart w:name="dl_7783c4910" w:id="4"/>
      <w:r>
        <w:t>S</w:t>
      </w:r>
      <w:bookmarkEnd w:id="4"/>
      <w:r>
        <w:t>ection 44‑29‑180 of the S.C. Code is amended to read:</w:t>
      </w:r>
    </w:p>
    <w:p w:rsidR="00677664" w:rsidRDefault="00677664" w14:paraId="4CDA48BA" w14:textId="77777777">
      <w:pPr>
        <w:pStyle w:val="sccodifiedsection"/>
      </w:pPr>
    </w:p>
    <w:p w:rsidR="00677664" w:rsidRDefault="00677664" w14:paraId="6D24D591" w14:textId="77777777">
      <w:pPr>
        <w:pStyle w:val="sccodifiedsection"/>
      </w:pPr>
      <w:r>
        <w:tab/>
      </w:r>
      <w:bookmarkStart w:name="cs_T44C29N180_97d1f40ee" w:id="5"/>
      <w:r>
        <w:t>S</w:t>
      </w:r>
      <w:bookmarkEnd w:id="5"/>
      <w:r>
        <w:t>ection 44‑29‑180.</w:t>
      </w:r>
      <w:r>
        <w:tab/>
      </w:r>
      <w:bookmarkStart w:name="ss_T44C29N180SA_lv1_63888efae" w:id="6"/>
      <w:r>
        <w:t>(</w:t>
      </w:r>
      <w:bookmarkEnd w:id="6"/>
      <w:r>
        <w:t>A) No superintendent of an institution of learning, no school board or principal of a school, and no owner or operator of a public or private childcare facility as defined in Section 63‑13‑20 may admit as a pupil or enroll or retain a child or person who cannot produce satisfactory evidence of having been vaccinated or immunized so often as directed by the Department of</w:t>
      </w:r>
      <w:r w:rsidR="008C0C20">
        <w:rPr>
          <w:rStyle w:val="scinsert"/>
        </w:rPr>
        <w:t xml:space="preserve"> Public</w:t>
      </w:r>
      <w:r>
        <w:t xml:space="preserve"> Health</w:t>
      </w:r>
      <w:r>
        <w:rPr>
          <w:rStyle w:val="scstrike"/>
        </w:rPr>
        <w:t xml:space="preserve"> and Environmental Control</w:t>
      </w:r>
      <w:r>
        <w:t>.  Records of vaccinations or immunizations must be maintained by the institution, school, or day care facility to which the child or person has been admitted.</w:t>
      </w:r>
    </w:p>
    <w:p w:rsidR="001F1FD4" w:rsidRDefault="00677664" w14:paraId="39221F40" w14:textId="77777777">
      <w:pPr>
        <w:pStyle w:val="sccodifiedsection"/>
      </w:pPr>
      <w:r>
        <w:tab/>
      </w:r>
      <w:bookmarkStart w:name="ss_T44C29N180SB_lv1_51a4cf66a" w:id="7"/>
      <w:r>
        <w:t>(</w:t>
      </w:r>
      <w:bookmarkEnd w:id="7"/>
      <w:r>
        <w:t xml:space="preserve">B) The Department of </w:t>
      </w:r>
      <w:r w:rsidR="008C0C20">
        <w:rPr>
          <w:rStyle w:val="scinsert"/>
        </w:rPr>
        <w:t xml:space="preserve">Public </w:t>
      </w:r>
      <w:r>
        <w:t xml:space="preserve">Health </w:t>
      </w:r>
      <w:r>
        <w:rPr>
          <w:rStyle w:val="scstrike"/>
        </w:rPr>
        <w:t xml:space="preserve">and Environmental Control </w:t>
      </w:r>
      <w:r>
        <w:t>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w:t>
      </w:r>
      <w:r w:rsidR="008C0C20">
        <w:rPr>
          <w:rStyle w:val="scinsert"/>
        </w:rPr>
        <w:t xml:space="preserve"> Public</w:t>
      </w:r>
      <w:r>
        <w:t xml:space="preserve"> Health </w:t>
      </w:r>
      <w:r>
        <w:rPr>
          <w:rStyle w:val="scstrike"/>
        </w:rPr>
        <w:t xml:space="preserve">and Environmental Control </w:t>
      </w:r>
      <w:r>
        <w:t>for all infants and children.</w:t>
      </w:r>
    </w:p>
    <w:p w:rsidR="001F1FD4" w:rsidRDefault="00677664" w14:paraId="6D15B297" w14:textId="04C61334">
      <w:pPr>
        <w:pStyle w:val="sccodifiedsection"/>
      </w:pPr>
      <w:r>
        <w:tab/>
      </w:r>
      <w:bookmarkStart w:name="ss_T44C29N180SC_lv1_580a36f5e" w:id="8"/>
      <w:r>
        <w:t>(</w:t>
      </w:r>
      <w:bookmarkEnd w:id="8"/>
      <w:r>
        <w:t xml:space="preserve">C) South Carolina Department of </w:t>
      </w:r>
      <w:r w:rsidR="008C0C20">
        <w:rPr>
          <w:rStyle w:val="scinsert"/>
        </w:rPr>
        <w:t xml:space="preserve">Public </w:t>
      </w:r>
      <w:r>
        <w:t xml:space="preserve">Health </w:t>
      </w:r>
      <w:r>
        <w:rPr>
          <w:rStyle w:val="scstrike"/>
        </w:rPr>
        <w:t xml:space="preserve">and Environmental Control </w:t>
      </w:r>
      <w:r>
        <w:t>Regulation</w:t>
      </w:r>
      <w:r>
        <w:rPr>
          <w:rStyle w:val="scstrike"/>
        </w:rPr>
        <w:t xml:space="preserve"> 61‑8</w:t>
      </w:r>
      <w:r w:rsidR="00513B40">
        <w:rPr>
          <w:rStyle w:val="scinsert"/>
        </w:rPr>
        <w:t xml:space="preserve"> </w:t>
      </w:r>
      <w:r w:rsidR="008C0C20">
        <w:rPr>
          <w:rStyle w:val="scinsert"/>
        </w:rPr>
        <w:t>60‑8</w:t>
      </w:r>
      <w:r>
        <w:t xml:space="preserve">, as amended, “Vaccination, Screening and Immunization Regarding Contagious Diseases”, and </w:t>
      </w:r>
      <w:r w:rsidR="008C0C20">
        <w:rPr>
          <w:rStyle w:val="scstrike"/>
        </w:rPr>
        <w:t xml:space="preserve">only </w:t>
      </w:r>
      <w:r>
        <w:t>its exemptions apply to this section</w:t>
      </w:r>
      <w:r w:rsidR="00BC10F9">
        <w:rPr>
          <w:rStyle w:val="scinsert"/>
        </w:rPr>
        <w:t xml:space="preserve">; but the Department of Public Health or a local health department shall not grant a Certificate of Religious Exemption for the </w:t>
      </w:r>
      <w:r w:rsidRPr="00BC10F9" w:rsidR="00BC10F9">
        <w:rPr>
          <w:rStyle w:val="scinsert"/>
        </w:rPr>
        <w:t>measles, mumps, and rubella (MMR) vaccine</w:t>
      </w:r>
      <w:r>
        <w:t>.</w:t>
      </w:r>
    </w:p>
    <w:p w:rsidR="001F1FD4" w:rsidRDefault="00677664" w14:paraId="74712A9C" w14:textId="77777777">
      <w:pPr>
        <w:pStyle w:val="sccodifiedsection"/>
      </w:pPr>
      <w:r>
        <w:tab/>
      </w:r>
      <w:bookmarkStart w:name="ss_T44C29N180SD_lv1_bf2ab9329" w:id="9"/>
      <w:r>
        <w:t>(</w:t>
      </w:r>
      <w:bookmarkEnd w:id="9"/>
      <w:r>
        <w:t xml:space="preserve">D) A South Carolina Certificate of Special Exemption signed by the school principal, authorized </w:t>
      </w:r>
      <w:r>
        <w:lastRenderedPageBreak/>
        <w:t>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1F1FD4" w:rsidRDefault="00677664" w14:paraId="347CA845" w14:textId="77777777">
      <w:pPr>
        <w:pStyle w:val="sccodifiedsection"/>
      </w:pPr>
      <w:r>
        <w:tab/>
      </w:r>
      <w:bookmarkStart w:name="ss_T44C29N180SE_lv1_f4d271c6a" w:id="10"/>
      <w:r>
        <w:t>(</w:t>
      </w:r>
      <w:bookmarkEnd w:id="10"/>
      <w:r>
        <w:t>E) Registered family day care homes are exempt from requirements of this section.</w:t>
      </w:r>
    </w:p>
    <w:p w:rsidR="00E71EB6" w:rsidP="00E71EB6" w:rsidRDefault="00E71EB6" w14:paraId="2D5033D0" w14:textId="77777777">
      <w:pPr>
        <w:pStyle w:val="scemptyline"/>
      </w:pPr>
    </w:p>
    <w:p w:rsidR="00E71EB6" w:rsidP="00E71EB6" w:rsidRDefault="00E71EB6" w14:paraId="78E076BE" w14:textId="77777777">
      <w:pPr>
        <w:pStyle w:val="scdirectionallanguage"/>
      </w:pPr>
      <w:bookmarkStart w:name="bs_num_2_f63031a06" w:id="11"/>
      <w:r>
        <w:t>S</w:t>
      </w:r>
      <w:bookmarkEnd w:id="11"/>
      <w:r>
        <w:t>ECTION 2.</w:t>
      </w:r>
      <w:r>
        <w:tab/>
      </w:r>
      <w:bookmarkStart w:name="dl_e872c5a8e" w:id="12"/>
      <w:r>
        <w:t>S</w:t>
      </w:r>
      <w:bookmarkEnd w:id="12"/>
      <w:r>
        <w:t>ection 59‑8‑110(4) of the S.C. Code is amended to read:</w:t>
      </w:r>
    </w:p>
    <w:p w:rsidR="002519A2" w:rsidRDefault="002519A2" w14:paraId="56386277" w14:textId="77777777">
      <w:pPr>
        <w:pStyle w:val="sccodifiedsection"/>
      </w:pPr>
    </w:p>
    <w:p w:rsidR="002519A2" w:rsidRDefault="002519A2" w14:paraId="4C264A6B" w14:textId="77777777">
      <w:pPr>
        <w:pStyle w:val="sccodifiedsection"/>
      </w:pPr>
      <w:bookmarkStart w:name="cs_T59C8N110_96793f4a1" w:id="13"/>
      <w:r>
        <w:tab/>
      </w:r>
      <w:bookmarkStart w:name="ss_T59C8N110S4_lv1_613b3bb3e" w:id="14"/>
      <w:bookmarkEnd w:id="13"/>
      <w:r>
        <w:t>(</w:t>
      </w:r>
      <w:bookmarkEnd w:id="14"/>
      <w:r>
        <w:t>4) “Eligible student” means a student who:</w:t>
      </w:r>
    </w:p>
    <w:p w:rsidR="00EF0B82" w:rsidRDefault="002519A2" w14:paraId="7401C6E1" w14:textId="74CB861E">
      <w:pPr>
        <w:pStyle w:val="sccodifiedsection"/>
      </w:pPr>
      <w:r>
        <w:tab/>
      </w:r>
      <w:r>
        <w:tab/>
      </w:r>
      <w:bookmarkStart w:name="ss_T59C8N110Sa_lv2_34374d115" w:id="15"/>
      <w:r>
        <w:t>(</w:t>
      </w:r>
      <w:bookmarkEnd w:id="15"/>
      <w:r>
        <w:t>a) is a resident of this State;</w:t>
      </w:r>
      <w:r>
        <w:rPr>
          <w:rStyle w:val="scstrike"/>
        </w:rPr>
        <w:t xml:space="preserve">  and</w:t>
      </w:r>
    </w:p>
    <w:p w:rsidR="00EF0B82" w:rsidRDefault="002519A2" w14:paraId="0337A80B" w14:textId="77777777">
      <w:pPr>
        <w:pStyle w:val="sccodifiedsection"/>
      </w:pPr>
      <w:r>
        <w:tab/>
      </w:r>
      <w:r>
        <w:tab/>
      </w:r>
      <w:bookmarkStart w:name="ss_T59C8N110Sb_lv2_76b6a9557" w:id="16"/>
      <w:r>
        <w:t>(</w:t>
      </w:r>
      <w:bookmarkEnd w:id="16"/>
      <w:r>
        <w:t>b)</w:t>
      </w:r>
      <w:bookmarkStart w:name="ss_T59C8N110Si_lv3_4a5ecbc2f" w:id="17"/>
      <w:r>
        <w:t>(</w:t>
      </w:r>
      <w:bookmarkEnd w:id="17"/>
      <w:r>
        <w:t>i) has attained at least the age of five on or before September first of the school year in which scholarship funds are awarded;</w:t>
      </w:r>
    </w:p>
    <w:p w:rsidR="00EF0B82" w:rsidRDefault="002519A2" w14:paraId="09365CAE" w14:textId="77777777">
      <w:pPr>
        <w:pStyle w:val="sccodifiedsection"/>
      </w:pPr>
      <w:r>
        <w:tab/>
      </w:r>
      <w:r>
        <w:tab/>
      </w:r>
      <w:r>
        <w:tab/>
      </w:r>
      <w:bookmarkStart w:name="ss_T59C8N110Sii_lv3_f016d609e" w:id="18"/>
      <w:r>
        <w:t>(</w:t>
      </w:r>
      <w:bookmarkEnd w:id="18"/>
      <w:r>
        <w:t>ii) in School Year 2025‑2026, has a household income that does not exceed three hundred percent of the federal poverty guidelines;  and</w:t>
      </w:r>
    </w:p>
    <w:p w:rsidR="00EF0B82" w:rsidRDefault="002519A2" w14:paraId="058E38E9" w14:textId="348A50EA">
      <w:pPr>
        <w:pStyle w:val="sccodifiedsection"/>
        <w:rPr>
          <w:rStyle w:val="scinsert"/>
        </w:rPr>
      </w:pPr>
      <w:r>
        <w:tab/>
      </w:r>
      <w:r>
        <w:tab/>
      </w:r>
      <w:r>
        <w:tab/>
      </w:r>
      <w:bookmarkStart w:name="ss_T59C8N110Siii_lv3_92d8bbd00" w:id="19"/>
      <w:r>
        <w:t>(</w:t>
      </w:r>
      <w:bookmarkEnd w:id="19"/>
      <w:r>
        <w:t>iii) in School Year 2026‑2027, and all subsequent years has a household income that does not exceed five hundred percent of the federal poverty guidelines</w:t>
      </w:r>
      <w:r w:rsidR="00513B40">
        <w:rPr>
          <w:rStyle w:val="scinsert"/>
        </w:rPr>
        <w:t>; and</w:t>
      </w:r>
      <w:r>
        <w:rPr>
          <w:rStyle w:val="scstrike"/>
        </w:rPr>
        <w:t>.</w:t>
      </w:r>
    </w:p>
    <w:p w:rsidR="0006415E" w:rsidRDefault="0006415E" w14:paraId="175E4FEB" w14:textId="3F745355">
      <w:pPr>
        <w:pStyle w:val="sccodifiedsection"/>
      </w:pPr>
      <w:r>
        <w:rPr>
          <w:rStyle w:val="scinsert"/>
        </w:rPr>
        <w:tab/>
      </w:r>
      <w:r>
        <w:rPr>
          <w:rStyle w:val="scinsert"/>
        </w:rPr>
        <w:tab/>
      </w:r>
      <w:bookmarkStart w:name="ss_T59C8N110Sc_lv2_fae3633af" w:id="20"/>
      <w:r>
        <w:rPr>
          <w:rStyle w:val="scinsert"/>
        </w:rPr>
        <w:t>(</w:t>
      </w:r>
      <w:bookmarkEnd w:id="20"/>
      <w:r>
        <w:rPr>
          <w:rStyle w:val="scinsert"/>
        </w:rPr>
        <w:t>c) has a valid South Carolina Certificate of Immunization that shows the student has been administered at least two doses of the measles, mumps, and rubella (MMR) vaccine or a valid South Carolina Certificate of Medcical Exemption.</w:t>
      </w:r>
    </w:p>
    <w:p w:rsidR="00EF0B82" w:rsidRDefault="002519A2" w14:paraId="3C2A07DF" w14:textId="77777777">
      <w:pPr>
        <w:pStyle w:val="sccodifiedsection"/>
      </w:pPr>
      <w:r>
        <w:tab/>
      </w:r>
      <w:r>
        <w:tab/>
      </w:r>
      <w:bookmarkStart w:name="up_aaa8b16f2" w:id="21"/>
      <w:r>
        <w:t>“</w:t>
      </w:r>
      <w:bookmarkEnd w:id="21"/>
      <w:r>
        <w:t>Eligible student” does not include students participating in the Educational Credit for Exceptional Needs Children's Fund program, as provided in Section 12‑6‑3790 or a student who is not subject to the compulsory attendance requirements of Section 59‑65‑10.</w:t>
      </w:r>
    </w:p>
    <w:p w:rsidR="005B42E2" w:rsidP="005B42E2" w:rsidRDefault="005B42E2" w14:paraId="468D7616" w14:textId="77777777">
      <w:pPr>
        <w:pStyle w:val="scemptyline"/>
      </w:pPr>
    </w:p>
    <w:p w:rsidR="005B42E2" w:rsidP="005B42E2" w:rsidRDefault="005B42E2" w14:paraId="35BD6848" w14:textId="77777777">
      <w:pPr>
        <w:pStyle w:val="scdirectionallanguage"/>
      </w:pPr>
      <w:bookmarkStart w:name="bs_num_3_09dbc80fa" w:id="22"/>
      <w:r>
        <w:t>S</w:t>
      </w:r>
      <w:bookmarkEnd w:id="22"/>
      <w:r>
        <w:t>ECTION 3.</w:t>
      </w:r>
      <w:r>
        <w:tab/>
      </w:r>
      <w:bookmarkStart w:name="dl_c358c0968" w:id="23"/>
      <w:r>
        <w:t>S</w:t>
      </w:r>
      <w:bookmarkEnd w:id="23"/>
      <w:r>
        <w:t>ection 59‑41‑20 of the S.C. Code is amended to read:</w:t>
      </w:r>
    </w:p>
    <w:p w:rsidR="00AC4F38" w:rsidRDefault="00AC4F38" w14:paraId="7940F8CF" w14:textId="77777777">
      <w:pPr>
        <w:pStyle w:val="sccodifiedsection"/>
      </w:pPr>
    </w:p>
    <w:p w:rsidR="00AC4F38" w:rsidRDefault="00AC4F38" w14:paraId="1D9640EC" w14:textId="6BAF73A8">
      <w:pPr>
        <w:pStyle w:val="sccodifiedsection"/>
      </w:pPr>
      <w:r>
        <w:tab/>
      </w:r>
      <w:bookmarkStart w:name="cs_T59C41N20_5a2eed655" w:id="24"/>
      <w:r>
        <w:t>S</w:t>
      </w:r>
      <w:bookmarkEnd w:id="24"/>
      <w:r>
        <w:t>ection 59‑41‑20.</w:t>
      </w:r>
      <w:r>
        <w:tab/>
        <w:t>Subject to the terms and provisions of this chapter every school child in the State who has not yet finished or graduated from high school</w:t>
      </w:r>
      <w:r w:rsidR="00907CDF">
        <w:rPr>
          <w:rStyle w:val="scinsert"/>
        </w:rPr>
        <w:t>,</w:t>
      </w:r>
      <w:r w:rsidRPr="00907CDF" w:rsidR="00907CDF">
        <w:rPr>
          <w:rStyle w:val="scinsert"/>
        </w:rPr>
        <w:t xml:space="preserve"> has a valid South Carolina Certificate of Immunization that shows the student has been administered at least two doses of the measles, mumps, and rubella (MMR) vaccine or a valid South Carolina Certificate of Medcical Exemption</w:t>
      </w:r>
      <w:r w:rsidR="00907CDF">
        <w:rPr>
          <w:rStyle w:val="scinsert"/>
        </w:rPr>
        <w:t>,</w:t>
      </w:r>
      <w:r>
        <w:t xml:space="preserve"> and who desires to attend a private school located within the State shall be eligible for and entitled to receive a State scholarship grant in an amount equal to the per pupil cost to the State of public education as certified by the Governor.</w:t>
      </w:r>
    </w:p>
    <w:p w:rsidRPr="00DF3B44" w:rsidR="007E06BB" w:rsidP="00787433" w:rsidRDefault="007E06BB" w14:paraId="337CBA4D" w14:textId="3BF80AA6">
      <w:pPr>
        <w:pStyle w:val="scemptyline"/>
      </w:pPr>
    </w:p>
    <w:p w:rsidR="007A4DB7" w:rsidRDefault="007A4DB7" w14:paraId="5303E913" w14:textId="77777777">
      <w:pPr>
        <w:pStyle w:val="scdirectionallanguage"/>
      </w:pPr>
      <w:bookmarkStart w:name="bs_num_4_373f3634b" w:id="25"/>
      <w:r>
        <w:t>S</w:t>
      </w:r>
      <w:bookmarkEnd w:id="25"/>
      <w:r>
        <w:t>ECTION 4.</w:t>
      </w:r>
      <w:r>
        <w:tab/>
      </w:r>
      <w:bookmarkStart w:name="dl_3757cd917" w:id="26"/>
      <w:r>
        <w:t>C</w:t>
      </w:r>
      <w:bookmarkEnd w:id="26"/>
      <w:r>
        <w:t>hapter 101, Title 59 of the S.C. Code is amended by adding:</w:t>
      </w:r>
    </w:p>
    <w:p w:rsidR="007A4DB7" w:rsidRDefault="007A4DB7" w14:paraId="58115438" w14:textId="77777777">
      <w:pPr>
        <w:pStyle w:val="scnewcodesection"/>
      </w:pPr>
    </w:p>
    <w:p w:rsidR="007A4DB7" w:rsidRDefault="007A4DB7" w14:paraId="2BD8CBC6" w14:textId="77777777">
      <w:pPr>
        <w:pStyle w:val="scnewcodesection"/>
      </w:pPr>
      <w:r>
        <w:tab/>
      </w:r>
      <w:bookmarkStart w:name="ns_T59C101N600_751c54b69" w:id="27"/>
      <w:r>
        <w:t>S</w:t>
      </w:r>
      <w:bookmarkEnd w:id="27"/>
      <w:r>
        <w:t>ection 59‑101‑600.</w:t>
      </w:r>
      <w:r>
        <w:tab/>
      </w:r>
      <w:r w:rsidR="004F3848">
        <w:t>Notwithstanding any other provision of law, no one may attend a public institution of higher learning without having been successfully administered at least two doses of the measles, mumps, and rubella (MMR) vaccine.</w:t>
      </w:r>
    </w:p>
    <w:p w:rsidR="007A4DB7" w:rsidRDefault="007A4DB7" w14:paraId="370E4631" w14:textId="77777777">
      <w:pPr>
        <w:pStyle w:val="scemptyline"/>
      </w:pPr>
    </w:p>
    <w:p w:rsidRPr="00DF3B44" w:rsidR="007A10F1" w:rsidP="007A10F1" w:rsidRDefault="00E27805" w14:paraId="39A7A8C8" w14:textId="77777777">
      <w:pPr>
        <w:pStyle w:val="scnoncodifiedsection"/>
      </w:pPr>
      <w:bookmarkStart w:name="bs_num_5_lastsection" w:id="28"/>
      <w:bookmarkStart w:name="eff_date_section" w:id="29"/>
      <w:r w:rsidRPr="00DF3B44">
        <w:t>S</w:t>
      </w:r>
      <w:bookmarkEnd w:id="28"/>
      <w:r w:rsidRPr="00DF3B44">
        <w:t>ECTION 5.</w:t>
      </w:r>
      <w:r w:rsidRPr="00DF3B44" w:rsidR="005D3013">
        <w:tab/>
      </w:r>
      <w:r w:rsidRPr="00DF3B44" w:rsidR="007A10F1">
        <w:t>This act takes effect upon approval by the Governor.</w:t>
      </w:r>
      <w:bookmarkEnd w:id="29"/>
    </w:p>
    <w:p w:rsidRPr="00DF3B44" w:rsidR="005516F6" w:rsidP="009E4191" w:rsidRDefault="007A10F1" w14:paraId="7002D87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26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3311" w14:textId="77777777" w:rsidR="003C60AA" w:rsidRDefault="003C60AA" w:rsidP="0010329A">
      <w:pPr>
        <w:spacing w:after="0" w:line="240" w:lineRule="auto"/>
      </w:pPr>
      <w:r>
        <w:separator/>
      </w:r>
    </w:p>
    <w:p w14:paraId="3067B44C" w14:textId="77777777" w:rsidR="003C60AA" w:rsidRDefault="003C60AA"/>
  </w:endnote>
  <w:endnote w:type="continuationSeparator" w:id="0">
    <w:p w14:paraId="652E8548" w14:textId="77777777" w:rsidR="003C60AA" w:rsidRDefault="003C60AA" w:rsidP="0010329A">
      <w:pPr>
        <w:spacing w:after="0" w:line="240" w:lineRule="auto"/>
      </w:pPr>
      <w:r>
        <w:continuationSeparator/>
      </w:r>
    </w:p>
    <w:p w14:paraId="44BC0F55" w14:textId="77777777" w:rsidR="003C60AA" w:rsidRDefault="003C60AA"/>
  </w:endnote>
  <w:endnote w:type="continuationNotice" w:id="1">
    <w:p w14:paraId="4039009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A01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7AF1D53" w14:textId="77777777" w:rsidR="00685035" w:rsidRPr="007B4AF7" w:rsidRDefault="008E46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1261">
              <w:rPr>
                <w:noProof/>
              </w:rPr>
              <w:t>SR-0106CEM26.docx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825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C86B" w14:textId="77777777" w:rsidR="003C60AA" w:rsidRDefault="003C60AA" w:rsidP="0010329A">
      <w:pPr>
        <w:spacing w:after="0" w:line="240" w:lineRule="auto"/>
      </w:pPr>
      <w:r>
        <w:separator/>
      </w:r>
    </w:p>
    <w:p w14:paraId="718C9187" w14:textId="77777777" w:rsidR="003C60AA" w:rsidRDefault="003C60AA"/>
  </w:footnote>
  <w:footnote w:type="continuationSeparator" w:id="0">
    <w:p w14:paraId="7E6777E5" w14:textId="77777777" w:rsidR="003C60AA" w:rsidRDefault="003C60AA" w:rsidP="0010329A">
      <w:pPr>
        <w:spacing w:after="0" w:line="240" w:lineRule="auto"/>
      </w:pPr>
      <w:r>
        <w:continuationSeparator/>
      </w:r>
    </w:p>
    <w:p w14:paraId="626F837A" w14:textId="77777777" w:rsidR="003C60AA" w:rsidRDefault="003C60AA"/>
  </w:footnote>
  <w:footnote w:type="continuationNotice" w:id="1">
    <w:p w14:paraId="6FB0202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AA0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6D1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C43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151D"/>
    <w:rsid w:val="00053F35"/>
    <w:rsid w:val="0006415E"/>
    <w:rsid w:val="0006464F"/>
    <w:rsid w:val="00066B54"/>
    <w:rsid w:val="00072FCD"/>
    <w:rsid w:val="00074A4F"/>
    <w:rsid w:val="000770B1"/>
    <w:rsid w:val="00077B65"/>
    <w:rsid w:val="000847A0"/>
    <w:rsid w:val="000A00A6"/>
    <w:rsid w:val="000A0E2A"/>
    <w:rsid w:val="000A3C25"/>
    <w:rsid w:val="000B4C02"/>
    <w:rsid w:val="000B5B4A"/>
    <w:rsid w:val="000B7FE1"/>
    <w:rsid w:val="000C1FCF"/>
    <w:rsid w:val="000C3E88"/>
    <w:rsid w:val="000C46B9"/>
    <w:rsid w:val="000C58E4"/>
    <w:rsid w:val="000C6F9A"/>
    <w:rsid w:val="000D140A"/>
    <w:rsid w:val="000D1999"/>
    <w:rsid w:val="000D2F44"/>
    <w:rsid w:val="000D33E4"/>
    <w:rsid w:val="000E578A"/>
    <w:rsid w:val="000F2250"/>
    <w:rsid w:val="0010329A"/>
    <w:rsid w:val="00105756"/>
    <w:rsid w:val="00110E73"/>
    <w:rsid w:val="001141BB"/>
    <w:rsid w:val="001164F9"/>
    <w:rsid w:val="0011719C"/>
    <w:rsid w:val="0013705B"/>
    <w:rsid w:val="00140049"/>
    <w:rsid w:val="00142808"/>
    <w:rsid w:val="00152D55"/>
    <w:rsid w:val="00164740"/>
    <w:rsid w:val="00171601"/>
    <w:rsid w:val="001730EB"/>
    <w:rsid w:val="00173276"/>
    <w:rsid w:val="001746B9"/>
    <w:rsid w:val="00176122"/>
    <w:rsid w:val="00185EDC"/>
    <w:rsid w:val="0019025B"/>
    <w:rsid w:val="00190B5B"/>
    <w:rsid w:val="00192AF7"/>
    <w:rsid w:val="00196C6E"/>
    <w:rsid w:val="00197366"/>
    <w:rsid w:val="001A136C"/>
    <w:rsid w:val="001B5A38"/>
    <w:rsid w:val="001B6DA2"/>
    <w:rsid w:val="001C25EC"/>
    <w:rsid w:val="001F1FD4"/>
    <w:rsid w:val="001F2A41"/>
    <w:rsid w:val="001F313F"/>
    <w:rsid w:val="001F331D"/>
    <w:rsid w:val="001F394C"/>
    <w:rsid w:val="00202FE1"/>
    <w:rsid w:val="0020384C"/>
    <w:rsid w:val="002038AA"/>
    <w:rsid w:val="002114C8"/>
    <w:rsid w:val="0021166F"/>
    <w:rsid w:val="002162DF"/>
    <w:rsid w:val="00230038"/>
    <w:rsid w:val="00233975"/>
    <w:rsid w:val="00236D73"/>
    <w:rsid w:val="00246535"/>
    <w:rsid w:val="002519A2"/>
    <w:rsid w:val="00257F60"/>
    <w:rsid w:val="002625EA"/>
    <w:rsid w:val="00262AC5"/>
    <w:rsid w:val="00264AE9"/>
    <w:rsid w:val="00266D84"/>
    <w:rsid w:val="00267EE1"/>
    <w:rsid w:val="00275AE6"/>
    <w:rsid w:val="002836D8"/>
    <w:rsid w:val="002A0018"/>
    <w:rsid w:val="002A1BD0"/>
    <w:rsid w:val="002A7989"/>
    <w:rsid w:val="002B02F3"/>
    <w:rsid w:val="002B1275"/>
    <w:rsid w:val="002C14FE"/>
    <w:rsid w:val="002C3463"/>
    <w:rsid w:val="002D266D"/>
    <w:rsid w:val="002D5B3D"/>
    <w:rsid w:val="002D7447"/>
    <w:rsid w:val="002E315A"/>
    <w:rsid w:val="002E4F8C"/>
    <w:rsid w:val="002F11C4"/>
    <w:rsid w:val="002F3A8A"/>
    <w:rsid w:val="002F560C"/>
    <w:rsid w:val="002F5847"/>
    <w:rsid w:val="0030425A"/>
    <w:rsid w:val="003421F1"/>
    <w:rsid w:val="0034279C"/>
    <w:rsid w:val="003470B5"/>
    <w:rsid w:val="00354F64"/>
    <w:rsid w:val="003559A1"/>
    <w:rsid w:val="00361563"/>
    <w:rsid w:val="00371D36"/>
    <w:rsid w:val="00373B1E"/>
    <w:rsid w:val="00373E17"/>
    <w:rsid w:val="0037420C"/>
    <w:rsid w:val="003775E6"/>
    <w:rsid w:val="00381998"/>
    <w:rsid w:val="00394492"/>
    <w:rsid w:val="0039678C"/>
    <w:rsid w:val="00396B99"/>
    <w:rsid w:val="003A5F1C"/>
    <w:rsid w:val="003B4459"/>
    <w:rsid w:val="003C3E2E"/>
    <w:rsid w:val="003C60AA"/>
    <w:rsid w:val="003D4A3C"/>
    <w:rsid w:val="003D55B2"/>
    <w:rsid w:val="003E0033"/>
    <w:rsid w:val="003E1E02"/>
    <w:rsid w:val="003E5452"/>
    <w:rsid w:val="003E69F8"/>
    <w:rsid w:val="003E7165"/>
    <w:rsid w:val="003E7FF6"/>
    <w:rsid w:val="003F3E26"/>
    <w:rsid w:val="004046B5"/>
    <w:rsid w:val="00406F27"/>
    <w:rsid w:val="004141B8"/>
    <w:rsid w:val="00415C5A"/>
    <w:rsid w:val="004203B9"/>
    <w:rsid w:val="0043134D"/>
    <w:rsid w:val="00432135"/>
    <w:rsid w:val="00446987"/>
    <w:rsid w:val="00446D28"/>
    <w:rsid w:val="004478B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1B4"/>
    <w:rsid w:val="004E1946"/>
    <w:rsid w:val="004E66E9"/>
    <w:rsid w:val="004E7DDE"/>
    <w:rsid w:val="004F0090"/>
    <w:rsid w:val="004F172C"/>
    <w:rsid w:val="004F19AC"/>
    <w:rsid w:val="004F3848"/>
    <w:rsid w:val="005002ED"/>
    <w:rsid w:val="00500DBC"/>
    <w:rsid w:val="005021E3"/>
    <w:rsid w:val="005102BE"/>
    <w:rsid w:val="00513B40"/>
    <w:rsid w:val="00516167"/>
    <w:rsid w:val="00523F7F"/>
    <w:rsid w:val="00524D54"/>
    <w:rsid w:val="0052794B"/>
    <w:rsid w:val="0054531B"/>
    <w:rsid w:val="00546C24"/>
    <w:rsid w:val="005476FF"/>
    <w:rsid w:val="005516F6"/>
    <w:rsid w:val="00552842"/>
    <w:rsid w:val="00554E89"/>
    <w:rsid w:val="00561186"/>
    <w:rsid w:val="00564B58"/>
    <w:rsid w:val="00571537"/>
    <w:rsid w:val="00572281"/>
    <w:rsid w:val="005801DD"/>
    <w:rsid w:val="00592A40"/>
    <w:rsid w:val="005A28BC"/>
    <w:rsid w:val="005A5377"/>
    <w:rsid w:val="005B2FA7"/>
    <w:rsid w:val="005B42E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CE2"/>
    <w:rsid w:val="00657CF4"/>
    <w:rsid w:val="00661463"/>
    <w:rsid w:val="00663B8D"/>
    <w:rsid w:val="00663E00"/>
    <w:rsid w:val="00664F48"/>
    <w:rsid w:val="00664FAD"/>
    <w:rsid w:val="0067345B"/>
    <w:rsid w:val="00677664"/>
    <w:rsid w:val="00683986"/>
    <w:rsid w:val="00685035"/>
    <w:rsid w:val="00685770"/>
    <w:rsid w:val="00690DBA"/>
    <w:rsid w:val="006964F9"/>
    <w:rsid w:val="006A395F"/>
    <w:rsid w:val="006A4E6F"/>
    <w:rsid w:val="006A5DF8"/>
    <w:rsid w:val="006A65E2"/>
    <w:rsid w:val="006B37BD"/>
    <w:rsid w:val="006C092D"/>
    <w:rsid w:val="006C099D"/>
    <w:rsid w:val="006C18F0"/>
    <w:rsid w:val="006C7E01"/>
    <w:rsid w:val="006D0F16"/>
    <w:rsid w:val="006D64A5"/>
    <w:rsid w:val="006E0935"/>
    <w:rsid w:val="006E353F"/>
    <w:rsid w:val="006E35AB"/>
    <w:rsid w:val="007044B6"/>
    <w:rsid w:val="00711AA9"/>
    <w:rsid w:val="00721AB3"/>
    <w:rsid w:val="00722155"/>
    <w:rsid w:val="00730C87"/>
    <w:rsid w:val="007371D0"/>
    <w:rsid w:val="00737F19"/>
    <w:rsid w:val="00782BF8"/>
    <w:rsid w:val="00783C75"/>
    <w:rsid w:val="007849D9"/>
    <w:rsid w:val="00787433"/>
    <w:rsid w:val="007A10F1"/>
    <w:rsid w:val="007A3D50"/>
    <w:rsid w:val="007A4DB7"/>
    <w:rsid w:val="007B0FDF"/>
    <w:rsid w:val="007B2D29"/>
    <w:rsid w:val="007B412F"/>
    <w:rsid w:val="007B4AF7"/>
    <w:rsid w:val="007B4DBF"/>
    <w:rsid w:val="007B5D01"/>
    <w:rsid w:val="007C1A28"/>
    <w:rsid w:val="007C5458"/>
    <w:rsid w:val="007D2C67"/>
    <w:rsid w:val="007D34CB"/>
    <w:rsid w:val="007D67A8"/>
    <w:rsid w:val="007E06BB"/>
    <w:rsid w:val="007F50D1"/>
    <w:rsid w:val="00800CFE"/>
    <w:rsid w:val="00802636"/>
    <w:rsid w:val="00816D52"/>
    <w:rsid w:val="00817485"/>
    <w:rsid w:val="00831048"/>
    <w:rsid w:val="00834272"/>
    <w:rsid w:val="008625C1"/>
    <w:rsid w:val="00863E0D"/>
    <w:rsid w:val="0087671D"/>
    <w:rsid w:val="008806F9"/>
    <w:rsid w:val="00887957"/>
    <w:rsid w:val="00892A8F"/>
    <w:rsid w:val="008A57E3"/>
    <w:rsid w:val="008B5BF4"/>
    <w:rsid w:val="008C001E"/>
    <w:rsid w:val="008C0C20"/>
    <w:rsid w:val="008C0CEE"/>
    <w:rsid w:val="008C1B18"/>
    <w:rsid w:val="008D46EC"/>
    <w:rsid w:val="008E0E25"/>
    <w:rsid w:val="008E1261"/>
    <w:rsid w:val="008E61A1"/>
    <w:rsid w:val="008F041A"/>
    <w:rsid w:val="009031EF"/>
    <w:rsid w:val="00904F88"/>
    <w:rsid w:val="00907CDF"/>
    <w:rsid w:val="00917EA3"/>
    <w:rsid w:val="00917EE0"/>
    <w:rsid w:val="00921C89"/>
    <w:rsid w:val="00926966"/>
    <w:rsid w:val="00926D03"/>
    <w:rsid w:val="00934036"/>
    <w:rsid w:val="00934889"/>
    <w:rsid w:val="0094541D"/>
    <w:rsid w:val="009473EA"/>
    <w:rsid w:val="00954E7E"/>
    <w:rsid w:val="009554D9"/>
    <w:rsid w:val="009572F9"/>
    <w:rsid w:val="00960D0F"/>
    <w:rsid w:val="009706F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3185"/>
    <w:rsid w:val="00A04529"/>
    <w:rsid w:val="00A0584B"/>
    <w:rsid w:val="00A1421F"/>
    <w:rsid w:val="00A17135"/>
    <w:rsid w:val="00A21A6F"/>
    <w:rsid w:val="00A24E56"/>
    <w:rsid w:val="00A26A62"/>
    <w:rsid w:val="00A35070"/>
    <w:rsid w:val="00A35A9B"/>
    <w:rsid w:val="00A4070E"/>
    <w:rsid w:val="00A40CA0"/>
    <w:rsid w:val="00A45B74"/>
    <w:rsid w:val="00A504A7"/>
    <w:rsid w:val="00A53677"/>
    <w:rsid w:val="00A53BF2"/>
    <w:rsid w:val="00A60D68"/>
    <w:rsid w:val="00A73EFA"/>
    <w:rsid w:val="00A768ED"/>
    <w:rsid w:val="00A77A3B"/>
    <w:rsid w:val="00A82074"/>
    <w:rsid w:val="00A92F6F"/>
    <w:rsid w:val="00A97523"/>
    <w:rsid w:val="00AA300F"/>
    <w:rsid w:val="00AA3341"/>
    <w:rsid w:val="00AA365D"/>
    <w:rsid w:val="00AA7824"/>
    <w:rsid w:val="00AB0FA3"/>
    <w:rsid w:val="00AB2396"/>
    <w:rsid w:val="00AB6782"/>
    <w:rsid w:val="00AB73BF"/>
    <w:rsid w:val="00AC335C"/>
    <w:rsid w:val="00AC463E"/>
    <w:rsid w:val="00AC4F38"/>
    <w:rsid w:val="00AC66B2"/>
    <w:rsid w:val="00AD2347"/>
    <w:rsid w:val="00AD3BE2"/>
    <w:rsid w:val="00AD3E3D"/>
    <w:rsid w:val="00AE1EE4"/>
    <w:rsid w:val="00AE36EC"/>
    <w:rsid w:val="00AE7406"/>
    <w:rsid w:val="00AF1688"/>
    <w:rsid w:val="00AF46E6"/>
    <w:rsid w:val="00AF5139"/>
    <w:rsid w:val="00B024CF"/>
    <w:rsid w:val="00B06EDA"/>
    <w:rsid w:val="00B105B0"/>
    <w:rsid w:val="00B110FB"/>
    <w:rsid w:val="00B1161F"/>
    <w:rsid w:val="00B11661"/>
    <w:rsid w:val="00B13510"/>
    <w:rsid w:val="00B22F65"/>
    <w:rsid w:val="00B26076"/>
    <w:rsid w:val="00B32362"/>
    <w:rsid w:val="00B32B4D"/>
    <w:rsid w:val="00B4137E"/>
    <w:rsid w:val="00B46F20"/>
    <w:rsid w:val="00B54DF7"/>
    <w:rsid w:val="00B56223"/>
    <w:rsid w:val="00B56E79"/>
    <w:rsid w:val="00B57AA7"/>
    <w:rsid w:val="00B637AA"/>
    <w:rsid w:val="00B63BE2"/>
    <w:rsid w:val="00B700DC"/>
    <w:rsid w:val="00B7592C"/>
    <w:rsid w:val="00B809D3"/>
    <w:rsid w:val="00B84B66"/>
    <w:rsid w:val="00B85475"/>
    <w:rsid w:val="00B9090A"/>
    <w:rsid w:val="00B92196"/>
    <w:rsid w:val="00B9228D"/>
    <w:rsid w:val="00B929EC"/>
    <w:rsid w:val="00BA205E"/>
    <w:rsid w:val="00BB0725"/>
    <w:rsid w:val="00BC10F9"/>
    <w:rsid w:val="00BC408A"/>
    <w:rsid w:val="00BC5023"/>
    <w:rsid w:val="00BC556C"/>
    <w:rsid w:val="00BD42DA"/>
    <w:rsid w:val="00BD4684"/>
    <w:rsid w:val="00BE08A7"/>
    <w:rsid w:val="00BE4391"/>
    <w:rsid w:val="00BF1DB9"/>
    <w:rsid w:val="00BF3E48"/>
    <w:rsid w:val="00BF7118"/>
    <w:rsid w:val="00BF7DA4"/>
    <w:rsid w:val="00C15F1B"/>
    <w:rsid w:val="00C16288"/>
    <w:rsid w:val="00C17D1D"/>
    <w:rsid w:val="00C45923"/>
    <w:rsid w:val="00C543E7"/>
    <w:rsid w:val="00C62A98"/>
    <w:rsid w:val="00C70225"/>
    <w:rsid w:val="00C72198"/>
    <w:rsid w:val="00C73C7D"/>
    <w:rsid w:val="00C75005"/>
    <w:rsid w:val="00C8238F"/>
    <w:rsid w:val="00C8401D"/>
    <w:rsid w:val="00C9372F"/>
    <w:rsid w:val="00C970DF"/>
    <w:rsid w:val="00C971D0"/>
    <w:rsid w:val="00CA0E46"/>
    <w:rsid w:val="00CA7E71"/>
    <w:rsid w:val="00CB2673"/>
    <w:rsid w:val="00CB701D"/>
    <w:rsid w:val="00CC3F0E"/>
    <w:rsid w:val="00CD08C9"/>
    <w:rsid w:val="00CD1FE8"/>
    <w:rsid w:val="00CD38CD"/>
    <w:rsid w:val="00CD3E0C"/>
    <w:rsid w:val="00CD5565"/>
    <w:rsid w:val="00CD616C"/>
    <w:rsid w:val="00CE79F0"/>
    <w:rsid w:val="00CF68D6"/>
    <w:rsid w:val="00CF7B4A"/>
    <w:rsid w:val="00D009F8"/>
    <w:rsid w:val="00D078DA"/>
    <w:rsid w:val="00D14995"/>
    <w:rsid w:val="00D204F2"/>
    <w:rsid w:val="00D2455C"/>
    <w:rsid w:val="00D25023"/>
    <w:rsid w:val="00D27F8C"/>
    <w:rsid w:val="00D30D07"/>
    <w:rsid w:val="00D33843"/>
    <w:rsid w:val="00D36357"/>
    <w:rsid w:val="00D37FF9"/>
    <w:rsid w:val="00D54A6F"/>
    <w:rsid w:val="00D57D57"/>
    <w:rsid w:val="00D62E42"/>
    <w:rsid w:val="00D74C36"/>
    <w:rsid w:val="00D772FB"/>
    <w:rsid w:val="00DA1AA0"/>
    <w:rsid w:val="00DA512B"/>
    <w:rsid w:val="00DA6080"/>
    <w:rsid w:val="00DB3643"/>
    <w:rsid w:val="00DC44A8"/>
    <w:rsid w:val="00DE249A"/>
    <w:rsid w:val="00DE4BEE"/>
    <w:rsid w:val="00DE5B3D"/>
    <w:rsid w:val="00DE7112"/>
    <w:rsid w:val="00DF00DE"/>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50E"/>
    <w:rsid w:val="00E65958"/>
    <w:rsid w:val="00E66C5F"/>
    <w:rsid w:val="00E71093"/>
    <w:rsid w:val="00E71EB6"/>
    <w:rsid w:val="00E84FE5"/>
    <w:rsid w:val="00E86A5D"/>
    <w:rsid w:val="00E879A5"/>
    <w:rsid w:val="00E879FC"/>
    <w:rsid w:val="00E92BA5"/>
    <w:rsid w:val="00EA2574"/>
    <w:rsid w:val="00EA2F1F"/>
    <w:rsid w:val="00EA3F2E"/>
    <w:rsid w:val="00EA57EC"/>
    <w:rsid w:val="00EA6208"/>
    <w:rsid w:val="00EB05AA"/>
    <w:rsid w:val="00EB120E"/>
    <w:rsid w:val="00EB34C8"/>
    <w:rsid w:val="00EB46E2"/>
    <w:rsid w:val="00EC0045"/>
    <w:rsid w:val="00ED452E"/>
    <w:rsid w:val="00EE3CDA"/>
    <w:rsid w:val="00EF0B82"/>
    <w:rsid w:val="00EF37A8"/>
    <w:rsid w:val="00EF531F"/>
    <w:rsid w:val="00EF5EF8"/>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FD8"/>
    <w:rsid w:val="00F900B4"/>
    <w:rsid w:val="00FA0F2E"/>
    <w:rsid w:val="00FA4DB1"/>
    <w:rsid w:val="00FA5802"/>
    <w:rsid w:val="00FB0410"/>
    <w:rsid w:val="00FB3F2A"/>
    <w:rsid w:val="00FB59CC"/>
    <w:rsid w:val="00FC3593"/>
    <w:rsid w:val="00FD117D"/>
    <w:rsid w:val="00FD72E3"/>
    <w:rsid w:val="00FE06FC"/>
    <w:rsid w:val="00FE788C"/>
    <w:rsid w:val="00FF0315"/>
    <w:rsid w:val="00FF1A96"/>
    <w:rsid w:val="00FF2121"/>
    <w:rsid w:val="00FF46C8"/>
    <w:rsid w:val="00FF6546"/>
    <w:rsid w:val="00FF71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04E2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D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6D84"/>
    <w:rPr>
      <w:rFonts w:ascii="Times New Roman" w:hAnsi="Times New Roman"/>
      <w:b w:val="0"/>
      <w:i w:val="0"/>
      <w:sz w:val="22"/>
    </w:rPr>
  </w:style>
  <w:style w:type="paragraph" w:styleId="NoSpacing">
    <w:name w:val="No Spacing"/>
    <w:uiPriority w:val="1"/>
    <w:qFormat/>
    <w:rsid w:val="00266D84"/>
    <w:pPr>
      <w:spacing w:after="0" w:line="240" w:lineRule="auto"/>
    </w:pPr>
  </w:style>
  <w:style w:type="paragraph" w:customStyle="1" w:styleId="scemptylineheader">
    <w:name w:val="sc_emptyline_header"/>
    <w:qFormat/>
    <w:rsid w:val="00266D8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6D8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6D8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6D8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6D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6D84"/>
    <w:rPr>
      <w:color w:val="808080"/>
    </w:rPr>
  </w:style>
  <w:style w:type="paragraph" w:customStyle="1" w:styleId="scdirectionallanguage">
    <w:name w:val="sc_directional_language"/>
    <w:qFormat/>
    <w:rsid w:val="00266D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6D8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6D8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6D8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6D8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6D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6D8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6D8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6D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6D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6D8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6D8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6D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6D8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6D8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6D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6D84"/>
    <w:rPr>
      <w:rFonts w:ascii="Times New Roman" w:hAnsi="Times New Roman"/>
      <w:color w:val="auto"/>
      <w:sz w:val="22"/>
    </w:rPr>
  </w:style>
  <w:style w:type="paragraph" w:customStyle="1" w:styleId="scclippagebillheader">
    <w:name w:val="sc_clip_page_bill_header"/>
    <w:qFormat/>
    <w:rsid w:val="00266D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6D8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6D8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6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D84"/>
    <w:rPr>
      <w:lang w:val="en-US"/>
    </w:rPr>
  </w:style>
  <w:style w:type="paragraph" w:styleId="Footer">
    <w:name w:val="footer"/>
    <w:basedOn w:val="Normal"/>
    <w:link w:val="FooterChar"/>
    <w:uiPriority w:val="99"/>
    <w:unhideWhenUsed/>
    <w:rsid w:val="00266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D84"/>
    <w:rPr>
      <w:lang w:val="en-US"/>
    </w:rPr>
  </w:style>
  <w:style w:type="paragraph" w:styleId="ListParagraph">
    <w:name w:val="List Paragraph"/>
    <w:basedOn w:val="Normal"/>
    <w:uiPriority w:val="34"/>
    <w:qFormat/>
    <w:rsid w:val="00266D84"/>
    <w:pPr>
      <w:ind w:left="720"/>
      <w:contextualSpacing/>
    </w:pPr>
  </w:style>
  <w:style w:type="paragraph" w:customStyle="1" w:styleId="scbillfooter">
    <w:name w:val="sc_bill_footer"/>
    <w:qFormat/>
    <w:rsid w:val="00266D8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6D8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6D8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6D8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6D8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6D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6D84"/>
    <w:pPr>
      <w:widowControl w:val="0"/>
      <w:suppressAutoHyphens/>
      <w:spacing w:after="0" w:line="360" w:lineRule="auto"/>
    </w:pPr>
    <w:rPr>
      <w:rFonts w:ascii="Times New Roman" w:hAnsi="Times New Roman"/>
      <w:lang w:val="en-US"/>
    </w:rPr>
  </w:style>
  <w:style w:type="paragraph" w:customStyle="1" w:styleId="sctableln">
    <w:name w:val="sc_table_ln"/>
    <w:qFormat/>
    <w:rsid w:val="00266D8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6D8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6D84"/>
    <w:rPr>
      <w:strike/>
      <w:dstrike w:val="0"/>
    </w:rPr>
  </w:style>
  <w:style w:type="character" w:customStyle="1" w:styleId="scinsert">
    <w:name w:val="sc_insert"/>
    <w:uiPriority w:val="1"/>
    <w:qFormat/>
    <w:rsid w:val="00266D84"/>
    <w:rPr>
      <w:caps w:val="0"/>
      <w:smallCaps w:val="0"/>
      <w:strike w:val="0"/>
      <w:dstrike w:val="0"/>
      <w:vanish w:val="0"/>
      <w:u w:val="single"/>
      <w:vertAlign w:val="baseline"/>
    </w:rPr>
  </w:style>
  <w:style w:type="character" w:customStyle="1" w:styleId="scinsertred">
    <w:name w:val="sc_insert_red"/>
    <w:uiPriority w:val="1"/>
    <w:qFormat/>
    <w:rsid w:val="00266D84"/>
    <w:rPr>
      <w:caps w:val="0"/>
      <w:smallCaps w:val="0"/>
      <w:strike w:val="0"/>
      <w:dstrike w:val="0"/>
      <w:vanish w:val="0"/>
      <w:color w:val="FF0000"/>
      <w:u w:val="single"/>
      <w:vertAlign w:val="baseline"/>
    </w:rPr>
  </w:style>
  <w:style w:type="character" w:customStyle="1" w:styleId="scinsertblue">
    <w:name w:val="sc_insert_blue"/>
    <w:uiPriority w:val="1"/>
    <w:qFormat/>
    <w:rsid w:val="00266D84"/>
    <w:rPr>
      <w:caps w:val="0"/>
      <w:smallCaps w:val="0"/>
      <w:strike w:val="0"/>
      <w:dstrike w:val="0"/>
      <w:vanish w:val="0"/>
      <w:color w:val="0070C0"/>
      <w:u w:val="single"/>
      <w:vertAlign w:val="baseline"/>
    </w:rPr>
  </w:style>
  <w:style w:type="character" w:customStyle="1" w:styleId="scstrikered">
    <w:name w:val="sc_strike_red"/>
    <w:uiPriority w:val="1"/>
    <w:qFormat/>
    <w:rsid w:val="00266D84"/>
    <w:rPr>
      <w:strike/>
      <w:dstrike w:val="0"/>
      <w:color w:val="FF0000"/>
    </w:rPr>
  </w:style>
  <w:style w:type="character" w:customStyle="1" w:styleId="scstrikeblue">
    <w:name w:val="sc_strike_blue"/>
    <w:uiPriority w:val="1"/>
    <w:qFormat/>
    <w:rsid w:val="00266D84"/>
    <w:rPr>
      <w:strike/>
      <w:dstrike w:val="0"/>
      <w:color w:val="0070C0"/>
    </w:rPr>
  </w:style>
  <w:style w:type="character" w:customStyle="1" w:styleId="scinsertbluenounderline">
    <w:name w:val="sc_insert_blue_no_underline"/>
    <w:uiPriority w:val="1"/>
    <w:qFormat/>
    <w:rsid w:val="00266D8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6D8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6D84"/>
    <w:rPr>
      <w:strike/>
      <w:dstrike w:val="0"/>
      <w:color w:val="0070C0"/>
      <w:lang w:val="en-US"/>
    </w:rPr>
  </w:style>
  <w:style w:type="character" w:customStyle="1" w:styleId="scstrikerednoncodified">
    <w:name w:val="sc_strike_red_non_codified"/>
    <w:uiPriority w:val="1"/>
    <w:qFormat/>
    <w:rsid w:val="00266D84"/>
    <w:rPr>
      <w:strike/>
      <w:dstrike w:val="0"/>
      <w:color w:val="FF0000"/>
    </w:rPr>
  </w:style>
  <w:style w:type="paragraph" w:customStyle="1" w:styleId="scbillsiglines">
    <w:name w:val="sc_bill_sig_lines"/>
    <w:qFormat/>
    <w:rsid w:val="00266D8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6D84"/>
    <w:rPr>
      <w:bdr w:val="none" w:sz="0" w:space="0" w:color="auto"/>
      <w:shd w:val="clear" w:color="auto" w:fill="FEC6C6"/>
    </w:rPr>
  </w:style>
  <w:style w:type="character" w:customStyle="1" w:styleId="screstoreblue">
    <w:name w:val="sc_restore_blue"/>
    <w:uiPriority w:val="1"/>
    <w:qFormat/>
    <w:rsid w:val="00266D84"/>
    <w:rPr>
      <w:color w:val="4472C4" w:themeColor="accent1"/>
      <w:bdr w:val="none" w:sz="0" w:space="0" w:color="auto"/>
      <w:shd w:val="clear" w:color="auto" w:fill="auto"/>
    </w:rPr>
  </w:style>
  <w:style w:type="character" w:customStyle="1" w:styleId="screstorered">
    <w:name w:val="sc_restore_red"/>
    <w:uiPriority w:val="1"/>
    <w:qFormat/>
    <w:rsid w:val="00266D84"/>
    <w:rPr>
      <w:color w:val="FF0000"/>
      <w:bdr w:val="none" w:sz="0" w:space="0" w:color="auto"/>
      <w:shd w:val="clear" w:color="auto" w:fill="auto"/>
    </w:rPr>
  </w:style>
  <w:style w:type="character" w:customStyle="1" w:styleId="scstrikenewblue">
    <w:name w:val="sc_strike_new_blue"/>
    <w:uiPriority w:val="1"/>
    <w:qFormat/>
    <w:rsid w:val="00266D84"/>
    <w:rPr>
      <w:strike w:val="0"/>
      <w:dstrike/>
      <w:color w:val="0070C0"/>
      <w:u w:val="none"/>
    </w:rPr>
  </w:style>
  <w:style w:type="character" w:customStyle="1" w:styleId="scstrikenewred">
    <w:name w:val="sc_strike_new_red"/>
    <w:uiPriority w:val="1"/>
    <w:qFormat/>
    <w:rsid w:val="00266D84"/>
    <w:rPr>
      <w:strike w:val="0"/>
      <w:dstrike/>
      <w:color w:val="FF0000"/>
      <w:u w:val="none"/>
    </w:rPr>
  </w:style>
  <w:style w:type="character" w:customStyle="1" w:styleId="scamendsenate">
    <w:name w:val="sc_amend_senate"/>
    <w:uiPriority w:val="1"/>
    <w:qFormat/>
    <w:rsid w:val="00266D84"/>
    <w:rPr>
      <w:bdr w:val="none" w:sz="0" w:space="0" w:color="auto"/>
      <w:shd w:val="clear" w:color="auto" w:fill="FFF2CC" w:themeFill="accent4" w:themeFillTint="33"/>
    </w:rPr>
  </w:style>
  <w:style w:type="character" w:customStyle="1" w:styleId="scamendhouse">
    <w:name w:val="sc_amend_house"/>
    <w:uiPriority w:val="1"/>
    <w:qFormat/>
    <w:rsid w:val="00266D8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92A8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7&amp;session=126&amp;summary=B" TargetMode="External" Id="R2ecde95a256c438f" /><Relationship Type="http://schemas.openxmlformats.org/officeDocument/2006/relationships/hyperlink" Target="https://www.scstatehouse.gov/sess126_2025-2026/prever/897_20260205.docx" TargetMode="External" Id="R9ad8a4ad13204129" /><Relationship Type="http://schemas.openxmlformats.org/officeDocument/2006/relationships/hyperlink" Target="h:\sj\20260205.docx" TargetMode="External" Id="R9fd64df16c404d9d" /><Relationship Type="http://schemas.openxmlformats.org/officeDocument/2006/relationships/hyperlink" Target="h:\sj\20260205.docx" TargetMode="External" Id="R458656c5f08540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3E26"/>
    <w:rsid w:val="003F4940"/>
    <w:rsid w:val="004E2BB5"/>
    <w:rsid w:val="00561186"/>
    <w:rsid w:val="00580C56"/>
    <w:rsid w:val="006B363F"/>
    <w:rsid w:val="007070D2"/>
    <w:rsid w:val="00730C87"/>
    <w:rsid w:val="00776F2C"/>
    <w:rsid w:val="008F7723"/>
    <w:rsid w:val="009031EF"/>
    <w:rsid w:val="00912A5F"/>
    <w:rsid w:val="00940EED"/>
    <w:rsid w:val="00985255"/>
    <w:rsid w:val="009C3651"/>
    <w:rsid w:val="00A1421F"/>
    <w:rsid w:val="00A51DBA"/>
    <w:rsid w:val="00AB6782"/>
    <w:rsid w:val="00B13510"/>
    <w:rsid w:val="00B20DA6"/>
    <w:rsid w:val="00B457AF"/>
    <w:rsid w:val="00BF56C3"/>
    <w:rsid w:val="00C818FB"/>
    <w:rsid w:val="00CC0451"/>
    <w:rsid w:val="00D37FF9"/>
    <w:rsid w:val="00D6665C"/>
    <w:rsid w:val="00D900BD"/>
    <w:rsid w:val="00E76813"/>
    <w:rsid w:val="00F82BD9"/>
    <w:rsid w:val="00FB59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41779a6c-4270-47cb-bba9-04e51057db67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INTRODATE>2026-02-05</T_BILL_D_INTRODATE>
  <T_BILL_D_SENATEINTRODATE>2026-02-05</T_BILL_D_SENATEINTRODATE>
  <T_BILL_N_INTERNALVERSIONNUMBER>1</T_BILL_N_INTERNALVERSIONNUMBER>
  <T_BILL_N_SESSION>126</T_BILL_N_SESSION>
  <T_BILL_N_VERSIONNUMBER>1</T_BILL_N_VERSIONNUMBER>
  <T_BILL_N_YEAR>2026</T_BILL_N_YEAR>
  <T_BILL_REQUEST_REQUEST>2c2285e4-ae90-49c5-99f9-d5b6346d0834</T_BILL_REQUEST_REQUEST>
  <T_BILL_R_ORIGINALDRAFT>11c6fa02-b4cf-4d06-b556-4af7628f8595</T_BILL_R_ORIGINALDRAFT>
  <T_BILL_SPONSOR_SPONSOR>71b90666-3c7d-4c9b-ae1d-d17628ef9016</T_BILL_SPONSOR_SPONSOR>
  <T_BILL_T_BILLNAME>[0897]</T_BILL_T_BILLNAME>
  <T_BILL_T_BILLNUMBER>897</T_BILL_T_BILLNUMBER>
  <T_BILL_T_BILLTITLE>TO AMEND THE SOUTH CAROLINA CODE OF LAWS BY AMENDING SECTION 44‑29‑180, RELATING TO VACCINATION AND IMMUNIZATION REQUIREMENTS OF SCHOOL PUPILS AND DAY CARE CENTER CHILDREN, SO AS TO REMOVE THE RELIGIOUS EXEMPTION FOR THE MMR VACCINE FOR CHILDREN ATTENDING PUBLIC SCHOOLS; BY AMENDING SECTION 59‑8‑110, RELATING TO EDUCATION SCHOLARSHIP TRUST FUND DEFINITIONS, SO AS TO DEFINE AN ELIGIBLE STUDENT AS ONE WHO HAS HAD A MMR VACCINE OR A MEDICAL EXEMPTION; BY AMENDING SECTION 59‑41‑20, RELATING TO CHILDREN ELIGIBLE FOR GRANTS, SO AS TO INCLUDE A REQUIREMENT THAT AN ELIGIBLE CHILD HAS A MMR VACCINE OR MEDICAL EXEMPTION; AND BY ADDING SECTION 59‑101‑600 SO AS TO MANDATE A PERSON MUST HAVE A MMR VACCINE TO ATTEND A PUBLIC INSTITUTION OF HIGHER LEARNING.</T_BILL_T_BILLTITLE>
  <T_BILL_T_CHAMBER>senate</T_BILL_T_CHAMBER>
  <T_BILL_T_FILENAME> </T_BILL_T_FILENAME>
  <T_BILL_T_LEGTYPE>bill_statewide</T_BILL_T_LEGTYPE>
  <T_BILL_T_RATNUMBERSTRING>SNone</T_BILL_T_RATNUMBERSTRING>
  <T_BILL_T_SECTIONS>[{"SectionUUID":"9fb2e134-88a8-4697-8702-3834a6db53ce","SectionName":"code_section","SectionNumber":1,"SectionType":"code_section","CodeSections":[{"CodeSectionBookmarkName":"cs_T44C29N180_97d1f40ee","IsConstitutionSection":false,"Identity":"44-29-180","IsNew":false,"SubSections":[{"Level":1,"Identity":"T44C29N180SA","SubSectionBookmarkName":"ss_T44C29N180SA_lv1_63888efae","IsNewSubSection":false,"SubSectionReplacement":""},{"Level":1,"Identity":"T44C29N180SB","SubSectionBookmarkName":"ss_T44C29N180SB_lv1_51a4cf66a","IsNewSubSection":false,"SubSectionReplacement":""},{"Level":1,"Identity":"T44C29N180SC","SubSectionBookmarkName":"ss_T44C29N180SC_lv1_580a36f5e","IsNewSubSection":false,"SubSectionReplacement":""},{"Level":1,"Identity":"T44C29N180SD","SubSectionBookmarkName":"ss_T44C29N180SD_lv1_bf2ab9329","IsNewSubSection":false,"SubSectionReplacement":""},{"Level":1,"Identity":"T44C29N180SE","SubSectionBookmarkName":"ss_T44C29N180SE_lv1_f4d271c6a","IsNewSubSection":false,"SubSectionReplacement":""}],"TitleRelatedTo":"vaccination and immunization requirements of school pupils and day care center children","TitleSoAsTo":"remove the religious exemption for the MMR vaccine for children attending public schools","Deleted":false,"IsStricken":false}],"TitleText":"","DisableControls":false,"Deleted":false,"RepealItems":[],"SectionBookmarkName":"bs_num_1_52744b759"},{"SectionUUID":"247001b1-fb0d-4bd5-ad52-43b85f69467c","SectionName":"code_section","SectionNumber":2,"SectionType":"code_section","CodeSections":[{"CodeSectionBookmarkName":"cs_T59C8N110_96793f4a1","IsConstitutionSection":false,"Identity":"59-8-110","IsNew":false,"SubSections":[{"Level":1,"Identity":"T59C8N110S4","SubSectionBookmarkName":"ss_T59C8N110S4_lv1_613b3bb3e","IsNewSubSection":false,"SubSectionReplacement":""},{"Level":2,"Identity":"T59C8N110Sa","SubSectionBookmarkName":"ss_T59C8N110Sa_lv2_34374d115","IsNewSubSection":false,"SubSectionReplacement":""},{"Level":2,"Identity":"T59C8N110Sb","SubSectionBookmarkName":"ss_T59C8N110Sb_lv2_76b6a9557","IsNewSubSection":false,"SubSectionReplacement":""},{"Level":3,"Identity":"T59C8N110Si","SubSectionBookmarkName":"ss_T59C8N110Si_lv3_4a5ecbc2f","IsNewSubSection":false,"SubSectionReplacement":""},{"Level":3,"Identity":"T59C8N110Sii","SubSectionBookmarkName":"ss_T59C8N110Sii_lv3_f016d609e","IsNewSubSection":false,"SubSectionReplacement":""},{"Level":3,"Identity":"T59C8N110Siii","SubSectionBookmarkName":"ss_T59C8N110Siii_lv3_92d8bbd00","IsNewSubSection":false,"SubSectionReplacement":""},{"Level":2,"Identity":"T59C8N110Sc","SubSectionBookmarkName":"ss_T59C8N110Sc_lv2_fae3633af","IsNewSubSection":false,"SubSectionReplacement":""}],"TitleRelatedTo":"education scholarship trust fund Definitions","TitleSoAsTo":"define an eligible student as one who has had a mmr vaccine or a medical exemption","Deleted":false,"IsStricken":false}],"TitleText":"","DisableControls":false,"Deleted":false,"RepealItems":[],"SectionBookmarkName":"bs_num_2_f63031a06"},{"SectionUUID":"5ff35e87-da5e-48da-9c9f-0682f4b6ba2e","SectionName":"code_section","SectionNumber":3,"SectionType":"code_section","CodeSections":[{"CodeSectionBookmarkName":"cs_T59C41N20_5a2eed655","IsConstitutionSection":false,"Identity":"59-41-20","IsNew":false,"SubSections":[],"TitleRelatedTo":"Children eligible for grants","TitleSoAsTo":"include a requirement that an eligible child has a mmr vaccine or medical exemption","Deleted":false,"IsStricken":false}],"TitleText":"","DisableControls":false,"Deleted":false,"RepealItems":[],"SectionBookmarkName":"bs_num_3_09dbc80fa"},{"SectionUUID":"6adebd22-b9ec-4571-afaf-e7bf4c2ba0d7","SectionName":"code_section","SectionNumber":4,"SectionType":"code_section","CodeSections":[{"CodeSectionBookmarkName":"ns_T59C101N600_751c54b69","IsConstitutionSection":false,"Identity":"59-101-600","IsNew":true,"SubSections":[],"TitleRelatedTo":"","TitleSoAsTo":"mandate a person must have a mmr vaccine to attend a public institution of higher learning","Deleted":false,"IsStricken":false}],"TitleText":"","DisableControls":false,"Deleted":false,"RepealItems":[],"SectionBookmarkName":"bs_num_4_373f3634b"},{"SectionUUID":"8f03ca95-8faa-4d43-a9c2-8afc498075bd","SectionName":"standard_eff_date_section","SectionNumber":5,"SectionType":"drafting_clause","CodeSections":[],"TitleText":"","DisableControls":false,"Deleted":false,"RepealItems":[],"SectionBookmarkName":"bs_num_5_lastsection"}]</T_BILL_T_SECTIONS>
  <T_BILL_T_SUBJECT>Measels Vaccine Required to Attend Public School</T_BILL_T_SUBJECT>
  <T_BILL_UR_DRAFTER>cassidymurphy@scsenate.gov</T_BILL_UR_DRAFTER>
  <T_BILL_UR_DRAFTINGASSISTANT>annabishop@scsenate.gov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5D5D462-B901-4F81-9432-E57481F24BD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4566</Characters>
  <Application>Microsoft Office Word</Application>
  <DocSecurity>0</DocSecurity>
  <Lines>89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cp:lastPrinted>2026-02-04T22:47:00Z</cp:lastPrinted>
  <dcterms:created xsi:type="dcterms:W3CDTF">2026-02-04T23:09:00Z</dcterms:created>
  <dcterms:modified xsi:type="dcterms:W3CDTF">2026-02-04T23:09:00Z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