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Elliott</w:t>
      </w:r>
    </w:p>
    <w:p>
      <w:pPr>
        <w:widowControl w:val="false"/>
        <w:spacing w:after="0"/>
        <w:jc w:val="left"/>
      </w:pPr>
      <w:r>
        <w:rPr>
          <w:rFonts w:ascii="Times New Roman"/>
          <w:sz w:val="22"/>
        </w:rPr>
        <w:t xml:space="preserve">Companion/Similar bill(s): 5250</w:t>
      </w:r>
    </w:p>
    <w:p>
      <w:pPr>
        <w:widowControl w:val="false"/>
        <w:spacing w:after="0"/>
        <w:jc w:val="left"/>
      </w:pPr>
      <w:r>
        <w:rPr>
          <w:rFonts w:ascii="Times New Roman"/>
          <w:sz w:val="22"/>
        </w:rPr>
        <w:t xml:space="preserve">Document Path: LC-0283HA26.docx</w:t>
      </w:r>
    </w:p>
    <w:p>
      <w:pPr>
        <w:widowControl w:val="false"/>
        <w:spacing w:after="0"/>
        <w:jc w:val="left"/>
      </w:pPr>
    </w:p>
    <w:p>
      <w:pPr>
        <w:widowControl w:val="false"/>
        <w:spacing w:after="0"/>
        <w:jc w:val="left"/>
      </w:pPr>
      <w:r>
        <w:rPr>
          <w:rFonts w:ascii="Times New Roman"/>
          <w:sz w:val="22"/>
        </w:rPr>
        <w:t xml:space="preserve">Introduced in the Senate on February 24, 2026</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Safeguarding Endowment Gifts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2/24/2026</w:t>
      </w:r>
      <w:r>
        <w:tab/>
        <w:t>Senate</w:t>
      </w:r>
      <w:r>
        <w:tab/>
        <w:t xml:space="preserve">Introduced and read first time</w:t>
      </w:r>
      <w:r>
        <w:t xml:space="preserve"> (</w:t>
      </w:r>
      <w:hyperlink w:history="true" r:id="Rb6903b3260b641f7">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2/24/2026</w:t>
      </w:r>
      <w:r>
        <w:tab/>
        <w:t>Senate</w:t>
      </w:r>
      <w:r>
        <w:tab/>
        <w:t xml:space="preserve">Referred to Committee on</w:t>
      </w:r>
      <w:r>
        <w:rPr>
          <w:b/>
        </w:rPr>
        <w:t xml:space="preserve"> Banking and Insurance</w:t>
      </w:r>
      <w:r>
        <w:t xml:space="preserve"> (</w:t>
      </w:r>
      <w:hyperlink w:history="true" r:id="Rad9bf3ca77434ec2">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ec36bea45d2d48a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896bc66528a46d1">
        <w:r>
          <w:rPr>
            <w:rStyle w:val="Hyperlink"/>
            <w:u w:val="single"/>
          </w:rPr>
          <w:t>02/24/2026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E041E" w:rsidRDefault="00432135" w14:paraId="4440A1CD" w14:textId="5EB92B3B">
      <w:pPr>
        <w:pStyle w:val="scemptylineheader"/>
      </w:pPr>
      <w:bookmarkStart w:name="open_doc_here" w:id="0"/>
      <w:bookmarkEnd w:id="0"/>
    </w:p>
    <w:p w:rsidRPr="00BB0725" w:rsidR="00A73EFA" w:rsidP="00BE041E" w:rsidRDefault="00A73EFA" w14:paraId="7E8C1501" w14:textId="00BC6F86">
      <w:pPr>
        <w:pStyle w:val="scemptylineheader"/>
      </w:pPr>
    </w:p>
    <w:p w:rsidRPr="00BB0725" w:rsidR="00A73EFA" w:rsidP="00BE041E" w:rsidRDefault="00A73EFA" w14:paraId="5F0EB7E7" w14:textId="580F092C">
      <w:pPr>
        <w:pStyle w:val="scemptylineheader"/>
      </w:pPr>
    </w:p>
    <w:p w:rsidRPr="00DF3B44" w:rsidR="00A73EFA" w:rsidP="00BE041E" w:rsidRDefault="00A73EFA" w14:paraId="52B21287" w14:textId="53DFBE3E">
      <w:pPr>
        <w:pStyle w:val="scemptylineheader"/>
      </w:pPr>
    </w:p>
    <w:p w:rsidRPr="00DF3B44" w:rsidR="00A73EFA" w:rsidP="00BE041E" w:rsidRDefault="00A73EFA" w14:paraId="147D9751" w14:textId="49922CFC">
      <w:pPr>
        <w:pStyle w:val="scemptylineheader"/>
      </w:pPr>
    </w:p>
    <w:p w:rsidRPr="00DF3B44" w:rsidR="00A73EFA" w:rsidP="00BE041E" w:rsidRDefault="00A73EFA" w14:paraId="3122C2D6" w14:textId="07D49EEF">
      <w:pPr>
        <w:pStyle w:val="scemptylineheader"/>
      </w:pPr>
    </w:p>
    <w:p w:rsidRPr="00DF3B44" w:rsidR="002C3463" w:rsidP="00037F04" w:rsidRDefault="002C3463" w14:paraId="1D995F5D" w14:textId="77777777">
      <w:pPr>
        <w:pStyle w:val="scemptylineheader"/>
      </w:pPr>
    </w:p>
    <w:p w:rsidRPr="00DF3B44" w:rsidR="008E61A1" w:rsidP="00446987" w:rsidRDefault="008E61A1" w14:paraId="1FEC4189" w14:textId="77777777">
      <w:pPr>
        <w:pStyle w:val="scemptylineheader"/>
      </w:pPr>
    </w:p>
    <w:p w:rsidRPr="00DF3B44" w:rsidR="002C3463" w:rsidP="00EB120E" w:rsidRDefault="002C3463" w14:paraId="459AFAF0" w14:textId="77777777">
      <w:pPr>
        <w:pStyle w:val="scbillheader"/>
      </w:pPr>
      <w:r w:rsidRPr="00DF3B44">
        <w:t>A bill</w:t>
      </w:r>
    </w:p>
    <w:p w:rsidRPr="00DF3B44" w:rsidR="002C3463" w:rsidP="001164F9" w:rsidRDefault="002C3463" w14:paraId="65999EA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C692A" w14:paraId="51695CB7" w14:textId="64A832CC">
          <w:pPr>
            <w:pStyle w:val="scbilltitle"/>
          </w:pPr>
          <w:r>
            <w:t>TO AMEND THE SOUTH CAROLINA CODE OF LAWS BY ENACTING THE “SAFEGUARDING ENDOWMENT GIFTS ACT” BY ADDING ARTICLE 2 TO CHAPTER 6, TITLE 34 SO AS TO PROHIBIT CHARITABLE ORGANIZATIONS FROM VIOLATING WRITTEN DONOR RESTRICTIONS EXCEPT WHEN REQUIRED OR AUTHORIZED BY FEDERAL OR STATE LAW; TO REQUIRE NOTIFICATION TO DONORS WHEN A CHARITABLE ORGANIZATION IS UNABLE TO FULFILL ONE OR MORE TERMS IN AN ENDOWMENT AGREEMENT; TO ESTABLISH JUDICIAL PROCESSES AND REMEDIES WHEN CHARITABLE ORGANIZATIONS VIOLATE DONOR IMPOSED RESTRICTIONS IN ENDOWMENT AGREEMENTS; TO PERMIT CHARITABLE ORGANIZATIONS TO SEEK A JUDICIAL DECLARATION OF RIGHTS AND DUTIES AND RELATED PROVISIONS; AND TO DESIGNATE SECTIONS 34‑6‑10 THROUGH 34‑6‑100 AS ARTICLE 1, “GENERAL PROVISIONS.”</w:t>
          </w:r>
        </w:p>
      </w:sdtContent>
    </w:sdt>
    <w:bookmarkStart w:name="at_98bc2d8b8" w:displacedByCustomXml="prev" w:id="1"/>
    <w:bookmarkEnd w:id="1"/>
    <w:p w:rsidRPr="00DF3B44" w:rsidR="006C18F0" w:rsidP="006C18F0" w:rsidRDefault="006C18F0" w14:paraId="5216BAB6" w14:textId="77777777">
      <w:pPr>
        <w:pStyle w:val="scbillwhereasclause"/>
      </w:pPr>
    </w:p>
    <w:p w:rsidRPr="0094541D" w:rsidR="007E06BB" w:rsidP="0094541D" w:rsidRDefault="002C3463" w14:paraId="4D05B6FA" w14:textId="77777777">
      <w:pPr>
        <w:pStyle w:val="scenactingwords"/>
      </w:pPr>
      <w:bookmarkStart w:name="ew_3aee03150" w:id="2"/>
      <w:r w:rsidRPr="0094541D">
        <w:t>B</w:t>
      </w:r>
      <w:bookmarkEnd w:id="2"/>
      <w:r w:rsidRPr="0094541D">
        <w:t>e it enacted by the General Assembly of the State of South Carolina:</w:t>
      </w:r>
    </w:p>
    <w:p w:rsidR="00D36335" w:rsidP="00D36335" w:rsidRDefault="00D36335" w14:paraId="1A63DF69" w14:textId="77777777">
      <w:pPr>
        <w:pStyle w:val="scemptyline"/>
      </w:pPr>
    </w:p>
    <w:p w:rsidR="00D36335" w:rsidP="00B9418C" w:rsidRDefault="00D36335" w14:paraId="04199741" w14:textId="34DBBF0E">
      <w:pPr>
        <w:pStyle w:val="scnoncodifiedsection"/>
      </w:pPr>
      <w:bookmarkStart w:name="bs_num_1_d38e42722" w:id="3"/>
      <w:bookmarkStart w:name="citing_act_d8e93cd6d" w:id="4"/>
      <w:r>
        <w:t>S</w:t>
      </w:r>
      <w:bookmarkEnd w:id="3"/>
      <w:r>
        <w:t>ECTION 1.</w:t>
      </w:r>
      <w:r>
        <w:tab/>
      </w:r>
      <w:bookmarkEnd w:id="4"/>
      <w:r w:rsidR="00B9418C">
        <w:rPr>
          <w:shd w:val="clear" w:color="auto" w:fill="FFFFFF"/>
        </w:rPr>
        <w:t>This act may be cited as the “</w:t>
      </w:r>
      <w:r w:rsidR="0098104B">
        <w:rPr>
          <w:shd w:val="clear" w:color="auto" w:fill="FFFFFF"/>
        </w:rPr>
        <w:t>Safeguarding Endowment Gifts Act</w:t>
      </w:r>
      <w:r w:rsidR="00CE01C4">
        <w:rPr>
          <w:shd w:val="clear" w:color="auto" w:fill="FFFFFF"/>
        </w:rPr>
        <w:t>.</w:t>
      </w:r>
      <w:r w:rsidR="00B9418C">
        <w:rPr>
          <w:shd w:val="clear" w:color="auto" w:fill="FFFFFF"/>
        </w:rPr>
        <w:t>”</w:t>
      </w:r>
    </w:p>
    <w:p w:rsidRPr="00DF3B44" w:rsidR="00D36335" w:rsidP="00787433" w:rsidRDefault="00D36335" w14:paraId="7A76DAEA" w14:textId="047E80A3">
      <w:pPr>
        <w:pStyle w:val="scemptyline"/>
      </w:pPr>
    </w:p>
    <w:p w:rsidR="00761C42" w:rsidRDefault="00761C42" w14:paraId="6EE7DDE9" w14:textId="77777777">
      <w:pPr>
        <w:pStyle w:val="scdirectionallanguage"/>
      </w:pPr>
      <w:bookmarkStart w:name="bs_num_2_0b7dd3305" w:id="5"/>
      <w:r>
        <w:t>S</w:t>
      </w:r>
      <w:bookmarkEnd w:id="5"/>
      <w:r>
        <w:t>ECTION 2.</w:t>
      </w:r>
      <w:r>
        <w:tab/>
      </w:r>
      <w:bookmarkStart w:name="dl_afefa3e11" w:id="6"/>
      <w:r>
        <w:t>C</w:t>
      </w:r>
      <w:bookmarkEnd w:id="6"/>
      <w:r>
        <w:t>hapter 6, Title 34 of the S.C. Code is amended by adding:</w:t>
      </w:r>
    </w:p>
    <w:p w:rsidR="00761C42" w:rsidRDefault="00761C42" w14:paraId="50391AF8" w14:textId="77777777">
      <w:pPr>
        <w:pStyle w:val="scnewcodesection"/>
      </w:pPr>
    </w:p>
    <w:p w:rsidR="00761C42" w:rsidRDefault="00761C42" w14:paraId="39CC8884" w14:textId="77777777">
      <w:pPr>
        <w:pStyle w:val="scnewcodesection"/>
        <w:jc w:val="center"/>
      </w:pPr>
      <w:bookmarkStart w:name="up_4e89cb52b" w:id="7"/>
      <w:r>
        <w:t>A</w:t>
      </w:r>
      <w:bookmarkEnd w:id="7"/>
      <w:r>
        <w:t>rticle 2</w:t>
      </w:r>
    </w:p>
    <w:p w:rsidR="00761C42" w:rsidRDefault="00761C42" w14:paraId="769E036C" w14:textId="77777777">
      <w:pPr>
        <w:pStyle w:val="scnewcodesection"/>
      </w:pPr>
    </w:p>
    <w:p w:rsidR="00761C42" w:rsidRDefault="00E913B7" w14:paraId="26F62D6A" w14:textId="77777777">
      <w:pPr>
        <w:pStyle w:val="scnewcodesection"/>
        <w:jc w:val="center"/>
      </w:pPr>
      <w:bookmarkStart w:name="up_99f392f84" w:id="8"/>
      <w:r>
        <w:t>S</w:t>
      </w:r>
      <w:bookmarkEnd w:id="8"/>
      <w:r>
        <w:t>afeguarding Endowment Gifts</w:t>
      </w:r>
    </w:p>
    <w:p w:rsidR="00761C42" w:rsidRDefault="00761C42" w14:paraId="4D38F3A1" w14:textId="77777777">
      <w:pPr>
        <w:pStyle w:val="scnewcodesection"/>
      </w:pPr>
    </w:p>
    <w:p w:rsidR="00EE7F9C" w:rsidP="00E913B7" w:rsidRDefault="00761C42" w14:paraId="1CE74334" w14:textId="77777777">
      <w:pPr>
        <w:pStyle w:val="scnewcodesection"/>
      </w:pPr>
      <w:r>
        <w:tab/>
      </w:r>
      <w:bookmarkStart w:name="ns_T34C6N200_5c57f40af" w:id="9"/>
      <w:r>
        <w:t>S</w:t>
      </w:r>
      <w:bookmarkEnd w:id="9"/>
      <w:r>
        <w:t>ection 34‑6‑200.</w:t>
      </w:r>
      <w:r>
        <w:tab/>
      </w:r>
      <w:bookmarkStart w:name="up_e05697b2d" w:id="10"/>
      <w:r w:rsidR="00EE7F9C">
        <w:t>F</w:t>
      </w:r>
      <w:bookmarkEnd w:id="10"/>
      <w:r w:rsidR="00EE7F9C">
        <w:t>or purposes of this article only:</w:t>
      </w:r>
    </w:p>
    <w:p w:rsidR="00E913B7" w:rsidP="00E913B7" w:rsidRDefault="007321D9" w14:paraId="6F09E1F4" w14:textId="77777777">
      <w:pPr>
        <w:pStyle w:val="scnewcodesection"/>
      </w:pPr>
      <w:r>
        <w:tab/>
      </w:r>
      <w:bookmarkStart w:name="ss_T34C6N200S1_lv1_ba8f38c00" w:id="11"/>
      <w:r>
        <w:t>(</w:t>
      </w:r>
      <w:bookmarkEnd w:id="11"/>
      <w:r>
        <w:t>1)</w:t>
      </w:r>
      <w:r w:rsidR="00E913B7">
        <w:t xml:space="preserve"> “Charitable organization” means an organization organized and operated exclusively for religious, charitable, scientific, testing for public safety, literary, educational, or other specified purposes and that is tax exempt from federal income tax as an entity described in Internal Revenue Code Section 501(c)(3).</w:t>
      </w:r>
    </w:p>
    <w:p w:rsidR="00E913B7" w:rsidP="00E913B7" w:rsidRDefault="007321D9" w14:paraId="692E3317" w14:textId="427E757B">
      <w:pPr>
        <w:pStyle w:val="scnewcodesection"/>
      </w:pPr>
      <w:r>
        <w:tab/>
      </w:r>
      <w:bookmarkStart w:name="ss_T34C6N200S2_lv1_a4d83cdec" w:id="12"/>
      <w:r>
        <w:t>(</w:t>
      </w:r>
      <w:bookmarkEnd w:id="12"/>
      <w:r>
        <w:t>2)</w:t>
      </w:r>
      <w:r w:rsidR="00E913B7">
        <w:t xml:space="preserve"> “Donor” means an individual or entity who has made a contribution of property or money to either an existing endowment fund</w:t>
      </w:r>
      <w:r w:rsidR="002B0557">
        <w:t xml:space="preserve"> or</w:t>
      </w:r>
      <w:r w:rsidR="00E913B7">
        <w:t xml:space="preserve"> a new endowment fund of a charitable organization or of a charitable trust pursuant to the terms of an endowment agreement that may include donor‑imposed restrictions or conditions governing the use of the contribution.</w:t>
      </w:r>
    </w:p>
    <w:p w:rsidR="00E913B7" w:rsidP="00E913B7" w:rsidRDefault="007321D9" w14:paraId="2C6AF776" w14:textId="297F4ADE">
      <w:pPr>
        <w:pStyle w:val="scnewcodesection"/>
      </w:pPr>
      <w:r>
        <w:tab/>
      </w:r>
      <w:bookmarkStart w:name="ss_T34C6N200S3_lv1_d8d76fc3c" w:id="13"/>
      <w:r>
        <w:t>(</w:t>
      </w:r>
      <w:bookmarkEnd w:id="13"/>
      <w:r>
        <w:t>3)</w:t>
      </w:r>
      <w:r w:rsidR="00E913B7">
        <w:t xml:space="preserve"> “Endowment agreement” means a written agreement between a charitable organization and a </w:t>
      </w:r>
      <w:r w:rsidR="00E913B7">
        <w:lastRenderedPageBreak/>
        <w:t xml:space="preserve">donor or </w:t>
      </w:r>
      <w:r w:rsidR="00AD02C3">
        <w:t>between</w:t>
      </w:r>
      <w:r w:rsidR="00E913B7">
        <w:t xml:space="preserve"> a charitable trust and a donor regarding the contribution made by the donor and accepted by the charitable organization or the charitable trust</w:t>
      </w:r>
      <w:r w:rsidR="002B0557">
        <w:t>. An endowment agreement</w:t>
      </w:r>
      <w:r w:rsidR="00E913B7">
        <w:t xml:space="preserve"> may include donor‑imposed restrictions or other conditions governing the use of the contribution.</w:t>
      </w:r>
    </w:p>
    <w:p w:rsidR="00E913B7" w:rsidP="00E913B7" w:rsidRDefault="007321D9" w14:paraId="1EA4383F" w14:textId="75AC5893">
      <w:pPr>
        <w:pStyle w:val="scnewcodesection"/>
      </w:pPr>
      <w:r>
        <w:tab/>
      </w:r>
      <w:bookmarkStart w:name="ss_T34C6N200S4_lv1_f53a48ced" w:id="14"/>
      <w:r>
        <w:t>(</w:t>
      </w:r>
      <w:bookmarkEnd w:id="14"/>
      <w:r>
        <w:t>4)</w:t>
      </w:r>
      <w:r w:rsidR="00E913B7">
        <w:t xml:space="preserve"> “Donor‑imposed restriction” means a written statement within an endowment agreement that specifies obligations </w:t>
      </w:r>
      <w:r w:rsidR="00AD02C3">
        <w:t xml:space="preserve">regarding </w:t>
      </w:r>
      <w:r w:rsidR="00E913B7">
        <w:t>the management or purpose of the endowment fund.</w:t>
      </w:r>
    </w:p>
    <w:p w:rsidR="00E913B7" w:rsidP="00E913B7" w:rsidRDefault="007321D9" w14:paraId="1D0E7C37" w14:textId="03B4249B">
      <w:pPr>
        <w:pStyle w:val="scnewcodesection"/>
      </w:pPr>
      <w:r>
        <w:tab/>
      </w:r>
      <w:bookmarkStart w:name="ss_T34C6N200S5_lv1_27ecd74d5" w:id="15"/>
      <w:r>
        <w:t>(</w:t>
      </w:r>
      <w:bookmarkEnd w:id="15"/>
      <w:r>
        <w:t>5)</w:t>
      </w:r>
      <w:r w:rsidR="00E913B7">
        <w:t xml:space="preserve"> “Legal representative” means the administrator or executor of a person’s estate</w:t>
      </w:r>
      <w:r w:rsidR="002B0557">
        <w:t>,</w:t>
      </w:r>
      <w:r w:rsidR="00E913B7">
        <w:t xml:space="preserve"> a surviving spouse if a court judgement has settled the accounts of the estate</w:t>
      </w:r>
      <w:r w:rsidR="002B0557">
        <w:t>,</w:t>
      </w:r>
      <w:r w:rsidR="00E913B7">
        <w:t xml:space="preserve"> or a person designated in an endowment agreement, whether or not born at the time of such designation, to act in place of a party to the agreement for all matters expressed in the agreement and all of the actions it contemplates including</w:t>
      </w:r>
      <w:r w:rsidR="00AD02C3">
        <w:t>,</w:t>
      </w:r>
      <w:r w:rsidR="00E913B7">
        <w:t xml:space="preserve"> </w:t>
      </w:r>
      <w:r w:rsidR="00AD02C3">
        <w:t>but not limited to</w:t>
      </w:r>
      <w:r w:rsidR="00E913B7">
        <w:t>, interpreting, performing, and enforcing the agreement and defending its validity.</w:t>
      </w:r>
    </w:p>
    <w:p w:rsidR="00761C42" w:rsidP="00E913B7" w:rsidRDefault="007321D9" w14:paraId="4FC00DB7" w14:textId="5F463B56">
      <w:pPr>
        <w:pStyle w:val="scnewcodesection"/>
      </w:pPr>
      <w:r>
        <w:tab/>
      </w:r>
      <w:bookmarkStart w:name="ss_T34C6N200S6_lv1_dbc83751d" w:id="16"/>
      <w:r>
        <w:t>(</w:t>
      </w:r>
      <w:bookmarkEnd w:id="16"/>
      <w:r>
        <w:t>6)</w:t>
      </w:r>
      <w:r w:rsidR="00E913B7">
        <w:t xml:space="preserve"> "Property" means real property, personal property</w:t>
      </w:r>
      <w:r w:rsidR="002B0557">
        <w:t>,</w:t>
      </w:r>
      <w:r w:rsidR="00E913B7">
        <w:t xml:space="preserve"> money, cryptocurrency, stocks, bonds, or any other asset or financial instrument.</w:t>
      </w:r>
    </w:p>
    <w:p w:rsidR="00761C42" w:rsidRDefault="00761C42" w14:paraId="15DB071D" w14:textId="77777777">
      <w:pPr>
        <w:pStyle w:val="scnewcodesection"/>
      </w:pPr>
    </w:p>
    <w:p w:rsidR="00761C42" w:rsidRDefault="00761C42" w14:paraId="0EACB104" w14:textId="38DDB73D">
      <w:pPr>
        <w:pStyle w:val="scnewcodesection"/>
      </w:pPr>
      <w:r>
        <w:tab/>
      </w:r>
      <w:bookmarkStart w:name="ns_T34C6N210_727203d59" w:id="17"/>
      <w:r>
        <w:t>S</w:t>
      </w:r>
      <w:bookmarkEnd w:id="17"/>
      <w:r>
        <w:t>ection 34‑6‑210.</w:t>
      </w:r>
      <w:r>
        <w:tab/>
      </w:r>
      <w:r w:rsidR="007321D9">
        <w:t>N</w:t>
      </w:r>
      <w:r w:rsidRPr="00973D7E" w:rsidR="00973D7E">
        <w:t xml:space="preserve">o charitable organization that accepts a contribution pursuant to a written donor‑imposed restriction may violate the terms of that restriction </w:t>
      </w:r>
      <w:r w:rsidR="007321D9">
        <w:t>e</w:t>
      </w:r>
      <w:r w:rsidRPr="007321D9" w:rsidR="007321D9">
        <w:t>xcept where specifically required or authorized by federal or state law</w:t>
      </w:r>
      <w:r w:rsidRPr="00973D7E" w:rsidR="00973D7E">
        <w:t>.</w:t>
      </w:r>
    </w:p>
    <w:p w:rsidR="00761C42" w:rsidRDefault="00761C42" w14:paraId="120F92E4" w14:textId="77777777">
      <w:pPr>
        <w:pStyle w:val="scnewcodesection"/>
      </w:pPr>
    </w:p>
    <w:p w:rsidR="00761C42" w:rsidRDefault="00761C42" w14:paraId="7A82DD49" w14:textId="78AF7D9D">
      <w:pPr>
        <w:pStyle w:val="scnewcodesection"/>
      </w:pPr>
      <w:r>
        <w:tab/>
      </w:r>
      <w:bookmarkStart w:name="ns_T34C6N220_c4b9e4a25" w:id="18"/>
      <w:r>
        <w:t>S</w:t>
      </w:r>
      <w:bookmarkEnd w:id="18"/>
      <w:r>
        <w:t>ection 34‑6‑220.</w:t>
      </w:r>
      <w:r>
        <w:tab/>
      </w:r>
      <w:r w:rsidRPr="00124AE4" w:rsidR="00124AE4">
        <w:t xml:space="preserve">In the event a charitable organization is unable to fulfill </w:t>
      </w:r>
      <w:r w:rsidR="00F113BE">
        <w:t xml:space="preserve">one or more </w:t>
      </w:r>
      <w:r w:rsidRPr="0098104B" w:rsidR="00124AE4">
        <w:t>term</w:t>
      </w:r>
      <w:r w:rsidRPr="0098104B" w:rsidR="00F113BE">
        <w:t>s</w:t>
      </w:r>
      <w:r w:rsidR="0098104B">
        <w:t xml:space="preserve"> </w:t>
      </w:r>
      <w:r w:rsidRPr="00124AE4" w:rsidR="00124AE4">
        <w:t xml:space="preserve">in an endowment agreement, the donor or that person’s legal representative shall be notified thirty days </w:t>
      </w:r>
      <w:r w:rsidR="002B0557">
        <w:t>prior to the charitable organization utilizing the contribution</w:t>
      </w:r>
      <w:r w:rsidRPr="00124AE4" w:rsidR="00124AE4">
        <w:t xml:space="preserve"> and offered an alternative solution that closely matches the initial term in the endowment agreement.</w:t>
      </w:r>
    </w:p>
    <w:p w:rsidR="00761C42" w:rsidRDefault="00761C42" w14:paraId="09703D06" w14:textId="77777777">
      <w:pPr>
        <w:pStyle w:val="scnewcodesection"/>
      </w:pPr>
    </w:p>
    <w:p w:rsidR="00FE69FE" w:rsidP="00FF6C3A" w:rsidRDefault="00761C42" w14:paraId="0F9E68CF" w14:textId="11E19814">
      <w:pPr>
        <w:pStyle w:val="scnewcodesection"/>
      </w:pPr>
      <w:r>
        <w:tab/>
      </w:r>
      <w:bookmarkStart w:name="ns_T34C6N230_e84922068" w:id="19"/>
      <w:r>
        <w:t>S</w:t>
      </w:r>
      <w:bookmarkEnd w:id="19"/>
      <w:r>
        <w:t>ection 34‑6‑230.</w:t>
      </w:r>
      <w:r>
        <w:tab/>
      </w:r>
      <w:bookmarkStart w:name="ss_T34C6N230SA_lv1_a45a338d7" w:id="20"/>
      <w:r w:rsidR="00FE69FE">
        <w:t>(</w:t>
      </w:r>
      <w:bookmarkEnd w:id="20"/>
      <w:r w:rsidR="00FE69FE">
        <w:t xml:space="preserve">A) </w:t>
      </w:r>
      <w:r w:rsidR="00FF6C3A">
        <w:t>If a charitable organization violates a donor‑imposed restriction contained in an endowment agreement, the donor or th</w:t>
      </w:r>
      <w:r w:rsidR="007321D9">
        <w:t xml:space="preserve">e donor’s </w:t>
      </w:r>
      <w:r w:rsidR="00FF6C3A">
        <w:t xml:space="preserve">legal representative may file a complaint within six years after discovery for breach of such agreement. </w:t>
      </w:r>
      <w:r w:rsidR="002B0557">
        <w:t>The donor or the donor’s legal representative must provide the charitable organization at least ninety days</w:t>
      </w:r>
      <w:r w:rsidR="00AD02C3">
        <w:t>’</w:t>
      </w:r>
      <w:r w:rsidR="002B0557">
        <w:t xml:space="preserve"> notice before filing the complaint.</w:t>
      </w:r>
    </w:p>
    <w:p w:rsidR="00FF6C3A" w:rsidP="00FF6C3A" w:rsidRDefault="00FE69FE" w14:paraId="31E1BA44" w14:textId="66A76CAC">
      <w:pPr>
        <w:pStyle w:val="scnewcodesection"/>
      </w:pPr>
      <w:r>
        <w:tab/>
      </w:r>
      <w:bookmarkStart w:name="ss_T34C6N230SB_lv1_eac32bdc0" w:id="21"/>
      <w:r>
        <w:t>(</w:t>
      </w:r>
      <w:bookmarkEnd w:id="21"/>
      <w:r>
        <w:t xml:space="preserve">B) </w:t>
      </w:r>
      <w:r w:rsidR="00FF6C3A">
        <w:t>The complaint may be filed in</w:t>
      </w:r>
      <w:r>
        <w:t xml:space="preserve"> either </w:t>
      </w:r>
      <w:r w:rsidR="00FF6C3A">
        <w:t xml:space="preserve">a court of general jurisdiction in the county where </w:t>
      </w:r>
      <w:r>
        <w:t xml:space="preserve">the </w:t>
      </w:r>
      <w:r w:rsidR="00FF6C3A">
        <w:t>charitable organization has its principal office or principal place of carrying out its charitable purpose</w:t>
      </w:r>
      <w:r>
        <w:t>;</w:t>
      </w:r>
      <w:r w:rsidR="00FF6C3A">
        <w:t xml:space="preserve"> or</w:t>
      </w:r>
      <w:r>
        <w:t xml:space="preserve"> </w:t>
      </w:r>
      <w:r w:rsidR="00FF6C3A">
        <w:t xml:space="preserve">in a court of the United States whose district includes such county. The complaint may be filed regardless of whether the </w:t>
      </w:r>
      <w:r w:rsidR="00BB4D4B">
        <w:t xml:space="preserve">endowment </w:t>
      </w:r>
      <w:r w:rsidR="00FF6C3A">
        <w:t xml:space="preserve">agreement expressly reserves a right to sue or enforce </w:t>
      </w:r>
      <w:r w:rsidR="00BB4D4B">
        <w:t xml:space="preserve">the terms of the endowment agreement. However, the plaintiff shall be prohibited from seeking </w:t>
      </w:r>
      <w:r w:rsidR="00FF6C3A">
        <w:t>a judgment awarding damages to the plaintiff.</w:t>
      </w:r>
    </w:p>
    <w:p w:rsidR="00761C42" w:rsidRDefault="00761C42" w14:paraId="3BB38730" w14:textId="77777777">
      <w:pPr>
        <w:pStyle w:val="scnewcodesection"/>
      </w:pPr>
    </w:p>
    <w:p w:rsidR="00E45CC7" w:rsidRDefault="00761C42" w14:paraId="536CB013" w14:textId="7E8EEDB5">
      <w:pPr>
        <w:pStyle w:val="scnewcodesection"/>
      </w:pPr>
      <w:r>
        <w:tab/>
      </w:r>
      <w:bookmarkStart w:name="ns_T34C6N240_ef7270623" w:id="22"/>
      <w:r>
        <w:t>S</w:t>
      </w:r>
      <w:bookmarkEnd w:id="22"/>
      <w:r>
        <w:t>ection 34‑6‑240.</w:t>
      </w:r>
      <w:r>
        <w:tab/>
      </w:r>
      <w:bookmarkStart w:name="ss_T34C6N240SA_lv1_f8ccf0e15" w:id="23"/>
      <w:r w:rsidR="00E45CC7">
        <w:t>(</w:t>
      </w:r>
      <w:bookmarkEnd w:id="23"/>
      <w:r w:rsidR="00E45CC7">
        <w:t xml:space="preserve">A) </w:t>
      </w:r>
      <w:r w:rsidRPr="00B06E3F" w:rsidR="00B06E3F">
        <w:t>A charitable organization may obtain a judicial declaration of rights and duties expressed in an endowment agreement containing donor</w:t>
      </w:r>
      <w:r w:rsidR="002D594A">
        <w:t xml:space="preserve">‑imposed </w:t>
      </w:r>
      <w:r w:rsidRPr="00B06E3F" w:rsidR="00B06E3F">
        <w:t xml:space="preserve">restrictions </w:t>
      </w:r>
      <w:r w:rsidR="00E45CC7">
        <w:t>regarding</w:t>
      </w:r>
      <w:r w:rsidRPr="00B06E3F" w:rsidR="00B06E3F">
        <w:t xml:space="preserve"> all of the actions </w:t>
      </w:r>
      <w:r w:rsidR="00E45CC7">
        <w:t xml:space="preserve">that the endowment </w:t>
      </w:r>
      <w:r w:rsidRPr="00B06E3F" w:rsidR="00B06E3F">
        <w:t>agreement contemplates</w:t>
      </w:r>
      <w:r w:rsidR="00E45CC7">
        <w:t xml:space="preserve">. </w:t>
      </w:r>
      <w:r w:rsidR="00F113BE">
        <w:t xml:space="preserve">A judicial declaration </w:t>
      </w:r>
      <w:r w:rsidR="00E45CC7">
        <w:t xml:space="preserve">may include, but not be limited to, </w:t>
      </w:r>
      <w:r w:rsidRPr="00B06E3F" w:rsidR="00B06E3F">
        <w:t xml:space="preserve">the interpretation, performance, and enforcement of the </w:t>
      </w:r>
      <w:r w:rsidR="00E45CC7">
        <w:t xml:space="preserve">endowment </w:t>
      </w:r>
      <w:r w:rsidRPr="00B06E3F" w:rsidR="00B06E3F">
        <w:t xml:space="preserve">agreement and </w:t>
      </w:r>
      <w:r w:rsidR="00E45CC7">
        <w:t xml:space="preserve">a </w:t>
      </w:r>
      <w:r w:rsidRPr="00B06E3F" w:rsidR="00B06E3F">
        <w:t xml:space="preserve">determination of </w:t>
      </w:r>
      <w:r w:rsidR="00E45CC7">
        <w:t xml:space="preserve">the endowment agreement’s </w:t>
      </w:r>
      <w:r w:rsidRPr="00B06E3F" w:rsidR="00B06E3F">
        <w:t>validity.</w:t>
      </w:r>
    </w:p>
    <w:p w:rsidR="00761C42" w:rsidRDefault="00E45CC7" w14:paraId="71561706" w14:textId="136B2071">
      <w:pPr>
        <w:pStyle w:val="scnewcodesection"/>
      </w:pPr>
      <w:r>
        <w:tab/>
      </w:r>
      <w:bookmarkStart w:name="ss_T34C6N240SB_lv1_2d4fd9c39" w:id="24"/>
      <w:r>
        <w:t>(</w:t>
      </w:r>
      <w:bookmarkEnd w:id="24"/>
      <w:r>
        <w:t xml:space="preserve">B) </w:t>
      </w:r>
      <w:r w:rsidRPr="00B06E3F" w:rsidR="00B06E3F">
        <w:t xml:space="preserve">The charitable organization </w:t>
      </w:r>
      <w:r w:rsidR="00F113BE">
        <w:t>may seek a judicial declaration as described in subsection (A) by filing a complaint but must request a judicial declaration in the event a lawsuit is filed pursuant to this article.</w:t>
      </w:r>
    </w:p>
    <w:p w:rsidR="00761C42" w:rsidRDefault="00761C42" w14:paraId="0EBE322D" w14:textId="77777777">
      <w:pPr>
        <w:pStyle w:val="scnewcodesection"/>
      </w:pPr>
    </w:p>
    <w:p w:rsidR="00761C42" w:rsidRDefault="00761C42" w14:paraId="31979887" w14:textId="77777777">
      <w:pPr>
        <w:pStyle w:val="scnewcodesection"/>
      </w:pPr>
      <w:r>
        <w:tab/>
      </w:r>
      <w:bookmarkStart w:name="ns_T34C6N250_4afb7b941" w:id="25"/>
      <w:r>
        <w:t>S</w:t>
      </w:r>
      <w:bookmarkEnd w:id="25"/>
      <w:r>
        <w:t>ection 34‑6‑250.</w:t>
      </w:r>
      <w:r>
        <w:tab/>
      </w:r>
      <w:r w:rsidRPr="00D57F55" w:rsidR="00D57F55">
        <w:t>If the court determines that a charitable organization violated a donor‑imposed restriction in an endowment agreement, the court may order one or more remedies consistent with the charitable purposes expressed in the endowment agreement. The court shall not order the return of donated funds to the donor or the donor’s legal representative or estate.</w:t>
      </w:r>
    </w:p>
    <w:p w:rsidR="00761C42" w:rsidRDefault="00761C42" w14:paraId="1FC34504" w14:textId="77777777">
      <w:pPr>
        <w:pStyle w:val="scnewcodesection"/>
      </w:pPr>
    </w:p>
    <w:p w:rsidR="00761C42" w:rsidRDefault="00761C42" w14:paraId="250766BA" w14:textId="1EF16043">
      <w:pPr>
        <w:pStyle w:val="scnewcodesection"/>
      </w:pPr>
      <w:r>
        <w:tab/>
      </w:r>
      <w:bookmarkStart w:name="ns_T34C6N260_29dc2a2eb" w:id="26"/>
      <w:r>
        <w:t>S</w:t>
      </w:r>
      <w:bookmarkEnd w:id="26"/>
      <w:r>
        <w:t>ection 34‑6‑260.</w:t>
      </w:r>
      <w:r>
        <w:tab/>
      </w:r>
      <w:r w:rsidRPr="002B7073" w:rsidR="002B7073">
        <w:t xml:space="preserve">Nothing in this </w:t>
      </w:r>
      <w:r w:rsidR="002B7073">
        <w:t>article</w:t>
      </w:r>
      <w:r w:rsidRPr="002B7073" w:rsidR="002B7073">
        <w:t xml:space="preserve"> affects the authority of the attorney general to enforce any restriction in an endowment agreement, limits the application of the judicial power of cy pres</w:t>
      </w:r>
      <w:r w:rsidR="00F113BE">
        <w:t>,</w:t>
      </w:r>
      <w:r w:rsidRPr="002B7073" w:rsidR="002B7073">
        <w:t xml:space="preserve"> or alters the right of an institution to modify a restriction on the management, investment, purpose or use of an endowment fund in a manner permitted by the endowment agreement and by </w:t>
      </w:r>
      <w:r w:rsidR="002B7073">
        <w:t>this chapter</w:t>
      </w:r>
      <w:r w:rsidRPr="002B7073" w:rsidR="002B7073">
        <w:t>.</w:t>
      </w:r>
    </w:p>
    <w:p w:rsidR="000A1847" w:rsidP="000A1847" w:rsidRDefault="000A1847" w14:paraId="399B52AA" w14:textId="77777777">
      <w:pPr>
        <w:pStyle w:val="scemptyline"/>
      </w:pPr>
    </w:p>
    <w:p w:rsidR="00E45CC7" w:rsidP="00F113BE" w:rsidRDefault="000A1847" w14:paraId="4B4FDBC7" w14:textId="33224F8B">
      <w:pPr>
        <w:pStyle w:val="scnoncodifiedsection"/>
      </w:pPr>
      <w:bookmarkStart w:name="bs_num_3_c2da9ca2b" w:id="27"/>
      <w:r>
        <w:t>S</w:t>
      </w:r>
      <w:bookmarkEnd w:id="27"/>
      <w:r>
        <w:t>ECTION 3.</w:t>
      </w:r>
      <w:r>
        <w:tab/>
      </w:r>
      <w:r w:rsidR="00B17EC6">
        <w:t>The provisions of this act shall supersede any statute that conflicts with this act.</w:t>
      </w:r>
    </w:p>
    <w:p w:rsidR="00F113BE" w:rsidP="00F113BE" w:rsidRDefault="00F113BE" w14:paraId="1E7D18F8" w14:textId="77777777">
      <w:pPr>
        <w:pStyle w:val="scemptyline"/>
      </w:pPr>
    </w:p>
    <w:p w:rsidR="00E45CC7" w:rsidP="00AB36C7" w:rsidRDefault="00E45CC7" w14:paraId="499C231C" w14:textId="340E1020">
      <w:pPr>
        <w:pStyle w:val="scnoncodifiedsection"/>
      </w:pPr>
      <w:bookmarkStart w:name="bs_num_4_2e62a683f" w:id="28"/>
      <w:r>
        <w:t>S</w:t>
      </w:r>
      <w:bookmarkEnd w:id="28"/>
      <w:r>
        <w:t>ECTION 4.</w:t>
      </w:r>
      <w:r>
        <w:tab/>
      </w:r>
      <w:r w:rsidR="00F113BE">
        <w:t xml:space="preserve">Sections </w:t>
      </w:r>
      <w:r w:rsidR="00AD02C3">
        <w:t xml:space="preserve">34‑6‑10 </w:t>
      </w:r>
      <w:r w:rsidR="00F113BE">
        <w:t xml:space="preserve">through </w:t>
      </w:r>
      <w:r w:rsidR="00AD02C3">
        <w:t>34‑6‑100</w:t>
      </w:r>
      <w:r w:rsidR="00F113BE">
        <w:t xml:space="preserve"> are designated as Article 1, “General Provisions</w:t>
      </w:r>
      <w:r w:rsidR="00CE01C4">
        <w:t>.</w:t>
      </w:r>
      <w:r w:rsidR="00F113BE">
        <w:t>”</w:t>
      </w:r>
    </w:p>
    <w:p w:rsidR="00761C42" w:rsidRDefault="00761C42" w14:paraId="27FCAB77" w14:textId="51AF3549">
      <w:pPr>
        <w:pStyle w:val="scemptyline"/>
      </w:pPr>
    </w:p>
    <w:p w:rsidRPr="00DF3B44" w:rsidR="007A10F1" w:rsidP="007A10F1" w:rsidRDefault="00E27805" w14:paraId="234AC00F" w14:textId="77777777">
      <w:pPr>
        <w:pStyle w:val="scnoncodifiedsection"/>
      </w:pPr>
      <w:bookmarkStart w:name="bs_num_5_lastsection" w:id="29"/>
      <w:bookmarkStart w:name="eff_date_section" w:id="30"/>
      <w:r w:rsidRPr="00DF3B44">
        <w:t>S</w:t>
      </w:r>
      <w:bookmarkEnd w:id="29"/>
      <w:r w:rsidRPr="00DF3B44">
        <w:t>ECTION 5.</w:t>
      </w:r>
      <w:r w:rsidRPr="00DF3B44" w:rsidR="005D3013">
        <w:tab/>
      </w:r>
      <w:r w:rsidRPr="00DF3B44" w:rsidR="007A10F1">
        <w:t>This act takes effect upon approval by the Governor.</w:t>
      </w:r>
      <w:bookmarkEnd w:id="30"/>
    </w:p>
    <w:p w:rsidRPr="00DF3B44" w:rsidR="005516F6" w:rsidP="009E4191" w:rsidRDefault="007A10F1" w14:paraId="05B6D266"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84DB2">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7DFEF" w14:textId="77777777" w:rsidR="003C60AA" w:rsidRDefault="003C60AA" w:rsidP="0010329A">
      <w:pPr>
        <w:spacing w:after="0" w:line="240" w:lineRule="auto"/>
      </w:pPr>
      <w:r>
        <w:separator/>
      </w:r>
    </w:p>
    <w:p w14:paraId="4566A040" w14:textId="77777777" w:rsidR="003C60AA" w:rsidRDefault="003C60AA"/>
  </w:endnote>
  <w:endnote w:type="continuationSeparator" w:id="0">
    <w:p w14:paraId="6A435EEB" w14:textId="77777777" w:rsidR="003C60AA" w:rsidRDefault="003C60AA" w:rsidP="0010329A">
      <w:pPr>
        <w:spacing w:after="0" w:line="240" w:lineRule="auto"/>
      </w:pPr>
      <w:r>
        <w:continuationSeparator/>
      </w:r>
    </w:p>
    <w:p w14:paraId="359D5BA0" w14:textId="77777777" w:rsidR="003C60AA" w:rsidRDefault="003C60AA"/>
  </w:endnote>
  <w:endnote w:type="continuationNotice" w:id="1">
    <w:p w14:paraId="18FECB2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1041E2D" w14:textId="77777777" w:rsidR="00685035" w:rsidRPr="007B4AF7" w:rsidRDefault="00ED603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E43E4">
              <w:rPr>
                <w:noProof/>
              </w:rPr>
              <w:t>LC-0283HA26.docx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27764" w14:textId="77777777" w:rsidR="003C60AA" w:rsidRDefault="003C60AA" w:rsidP="0010329A">
      <w:pPr>
        <w:spacing w:after="0" w:line="240" w:lineRule="auto"/>
      </w:pPr>
      <w:r>
        <w:separator/>
      </w:r>
    </w:p>
    <w:p w14:paraId="387B142A" w14:textId="77777777" w:rsidR="003C60AA" w:rsidRDefault="003C60AA"/>
  </w:footnote>
  <w:footnote w:type="continuationSeparator" w:id="0">
    <w:p w14:paraId="6B375242" w14:textId="77777777" w:rsidR="003C60AA" w:rsidRDefault="003C60AA" w:rsidP="0010329A">
      <w:pPr>
        <w:spacing w:after="0" w:line="240" w:lineRule="auto"/>
      </w:pPr>
      <w:r>
        <w:continuationSeparator/>
      </w:r>
    </w:p>
    <w:p w14:paraId="445BB18D" w14:textId="77777777" w:rsidR="003C60AA" w:rsidRDefault="003C60AA"/>
  </w:footnote>
  <w:footnote w:type="continuationNotice" w:id="1">
    <w:p w14:paraId="6E1AE212"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66E"/>
    <w:rsid w:val="00011182"/>
    <w:rsid w:val="00012912"/>
    <w:rsid w:val="00017FB0"/>
    <w:rsid w:val="00020B5D"/>
    <w:rsid w:val="00026421"/>
    <w:rsid w:val="00030409"/>
    <w:rsid w:val="00037F04"/>
    <w:rsid w:val="000404BF"/>
    <w:rsid w:val="00044B84"/>
    <w:rsid w:val="000479D0"/>
    <w:rsid w:val="00063D86"/>
    <w:rsid w:val="0006464F"/>
    <w:rsid w:val="00066B54"/>
    <w:rsid w:val="00072FCD"/>
    <w:rsid w:val="00074A4F"/>
    <w:rsid w:val="00077B65"/>
    <w:rsid w:val="000A1847"/>
    <w:rsid w:val="000A3C25"/>
    <w:rsid w:val="000B4C02"/>
    <w:rsid w:val="000B5B4A"/>
    <w:rsid w:val="000B7FE1"/>
    <w:rsid w:val="000C3E88"/>
    <w:rsid w:val="000C46B9"/>
    <w:rsid w:val="000C58E4"/>
    <w:rsid w:val="000C692A"/>
    <w:rsid w:val="000C6F9A"/>
    <w:rsid w:val="000D2F44"/>
    <w:rsid w:val="000D33E4"/>
    <w:rsid w:val="000E578A"/>
    <w:rsid w:val="000F1931"/>
    <w:rsid w:val="000F2250"/>
    <w:rsid w:val="0010329A"/>
    <w:rsid w:val="00105756"/>
    <w:rsid w:val="001164F9"/>
    <w:rsid w:val="0011719C"/>
    <w:rsid w:val="00124AE4"/>
    <w:rsid w:val="00140049"/>
    <w:rsid w:val="001450B1"/>
    <w:rsid w:val="00171601"/>
    <w:rsid w:val="00172DEC"/>
    <w:rsid w:val="001730EB"/>
    <w:rsid w:val="00173276"/>
    <w:rsid w:val="001748A7"/>
    <w:rsid w:val="00176122"/>
    <w:rsid w:val="0019025B"/>
    <w:rsid w:val="00192AF7"/>
    <w:rsid w:val="00197366"/>
    <w:rsid w:val="001A136C"/>
    <w:rsid w:val="001B6DA2"/>
    <w:rsid w:val="001C25EC"/>
    <w:rsid w:val="001C5F18"/>
    <w:rsid w:val="001E1891"/>
    <w:rsid w:val="001E3BB1"/>
    <w:rsid w:val="001F2A41"/>
    <w:rsid w:val="001F313F"/>
    <w:rsid w:val="001F331D"/>
    <w:rsid w:val="001F394C"/>
    <w:rsid w:val="001F6B44"/>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97355"/>
    <w:rsid w:val="002A7989"/>
    <w:rsid w:val="002B02F3"/>
    <w:rsid w:val="002B0557"/>
    <w:rsid w:val="002B7073"/>
    <w:rsid w:val="002C3463"/>
    <w:rsid w:val="002C50D1"/>
    <w:rsid w:val="002D266D"/>
    <w:rsid w:val="002D3EC7"/>
    <w:rsid w:val="002D594A"/>
    <w:rsid w:val="002D5B3D"/>
    <w:rsid w:val="002D652C"/>
    <w:rsid w:val="002D7447"/>
    <w:rsid w:val="002D754C"/>
    <w:rsid w:val="002E315A"/>
    <w:rsid w:val="002E43E4"/>
    <w:rsid w:val="002E4F8C"/>
    <w:rsid w:val="002E6C5F"/>
    <w:rsid w:val="002F560C"/>
    <w:rsid w:val="002F5847"/>
    <w:rsid w:val="0030425A"/>
    <w:rsid w:val="00322707"/>
    <w:rsid w:val="003421F1"/>
    <w:rsid w:val="0034279C"/>
    <w:rsid w:val="003532B2"/>
    <w:rsid w:val="00354F64"/>
    <w:rsid w:val="003559A1"/>
    <w:rsid w:val="00361563"/>
    <w:rsid w:val="00371D36"/>
    <w:rsid w:val="00373814"/>
    <w:rsid w:val="00373E17"/>
    <w:rsid w:val="003775E6"/>
    <w:rsid w:val="00381998"/>
    <w:rsid w:val="00383E6C"/>
    <w:rsid w:val="003A5F1C"/>
    <w:rsid w:val="003B1F18"/>
    <w:rsid w:val="003B4740"/>
    <w:rsid w:val="003C3E2E"/>
    <w:rsid w:val="003C60AA"/>
    <w:rsid w:val="003D4A3C"/>
    <w:rsid w:val="003D55B2"/>
    <w:rsid w:val="003E0033"/>
    <w:rsid w:val="003E0FEE"/>
    <w:rsid w:val="003E5452"/>
    <w:rsid w:val="003E7165"/>
    <w:rsid w:val="003E7FF6"/>
    <w:rsid w:val="004046B5"/>
    <w:rsid w:val="00406F27"/>
    <w:rsid w:val="004141B8"/>
    <w:rsid w:val="0041691A"/>
    <w:rsid w:val="004203B9"/>
    <w:rsid w:val="00432135"/>
    <w:rsid w:val="00446987"/>
    <w:rsid w:val="00446D28"/>
    <w:rsid w:val="00466CD0"/>
    <w:rsid w:val="00473583"/>
    <w:rsid w:val="00477F32"/>
    <w:rsid w:val="00481850"/>
    <w:rsid w:val="00484FA9"/>
    <w:rsid w:val="004851A0"/>
    <w:rsid w:val="0048627F"/>
    <w:rsid w:val="004932AB"/>
    <w:rsid w:val="00494BEF"/>
    <w:rsid w:val="004A5512"/>
    <w:rsid w:val="004A6BE5"/>
    <w:rsid w:val="004B0C18"/>
    <w:rsid w:val="004C1A04"/>
    <w:rsid w:val="004C20BC"/>
    <w:rsid w:val="004C4FE3"/>
    <w:rsid w:val="004C5C9A"/>
    <w:rsid w:val="004D06FE"/>
    <w:rsid w:val="004D1442"/>
    <w:rsid w:val="004D3DCB"/>
    <w:rsid w:val="004E1946"/>
    <w:rsid w:val="004E4EA9"/>
    <w:rsid w:val="004E66E9"/>
    <w:rsid w:val="004E7DDE"/>
    <w:rsid w:val="004F0090"/>
    <w:rsid w:val="004F172C"/>
    <w:rsid w:val="005002ED"/>
    <w:rsid w:val="00500DBC"/>
    <w:rsid w:val="00505604"/>
    <w:rsid w:val="005102BE"/>
    <w:rsid w:val="00521CC1"/>
    <w:rsid w:val="00523F7F"/>
    <w:rsid w:val="00524B5D"/>
    <w:rsid w:val="00524D54"/>
    <w:rsid w:val="005269A3"/>
    <w:rsid w:val="00526F4D"/>
    <w:rsid w:val="0054531B"/>
    <w:rsid w:val="00546C24"/>
    <w:rsid w:val="005476FF"/>
    <w:rsid w:val="005516F6"/>
    <w:rsid w:val="00552842"/>
    <w:rsid w:val="00554E89"/>
    <w:rsid w:val="00564B58"/>
    <w:rsid w:val="00572281"/>
    <w:rsid w:val="0057401A"/>
    <w:rsid w:val="005801DD"/>
    <w:rsid w:val="005846ED"/>
    <w:rsid w:val="00590601"/>
    <w:rsid w:val="00592A40"/>
    <w:rsid w:val="005A28BC"/>
    <w:rsid w:val="005A5377"/>
    <w:rsid w:val="005B7817"/>
    <w:rsid w:val="005B787D"/>
    <w:rsid w:val="005C06C8"/>
    <w:rsid w:val="005C23D7"/>
    <w:rsid w:val="005C40EB"/>
    <w:rsid w:val="005D02B4"/>
    <w:rsid w:val="005D3013"/>
    <w:rsid w:val="005E1E50"/>
    <w:rsid w:val="005E2B9C"/>
    <w:rsid w:val="005E3332"/>
    <w:rsid w:val="005F76B0"/>
    <w:rsid w:val="00604429"/>
    <w:rsid w:val="00604CCF"/>
    <w:rsid w:val="006067B0"/>
    <w:rsid w:val="00606A8B"/>
    <w:rsid w:val="00611EBA"/>
    <w:rsid w:val="00616EF5"/>
    <w:rsid w:val="006204E2"/>
    <w:rsid w:val="006213A8"/>
    <w:rsid w:val="00623BEA"/>
    <w:rsid w:val="006347E9"/>
    <w:rsid w:val="00640677"/>
    <w:rsid w:val="00640C87"/>
    <w:rsid w:val="006454BB"/>
    <w:rsid w:val="006465A1"/>
    <w:rsid w:val="00657CF4"/>
    <w:rsid w:val="00661463"/>
    <w:rsid w:val="00663B8D"/>
    <w:rsid w:val="00663E00"/>
    <w:rsid w:val="0066474D"/>
    <w:rsid w:val="00664F48"/>
    <w:rsid w:val="00664FAD"/>
    <w:rsid w:val="00673422"/>
    <w:rsid w:val="0067345B"/>
    <w:rsid w:val="00681ED4"/>
    <w:rsid w:val="00683986"/>
    <w:rsid w:val="00685035"/>
    <w:rsid w:val="00685770"/>
    <w:rsid w:val="00690DBA"/>
    <w:rsid w:val="006964F9"/>
    <w:rsid w:val="006A395F"/>
    <w:rsid w:val="006A65E2"/>
    <w:rsid w:val="006B1BB2"/>
    <w:rsid w:val="006B37BD"/>
    <w:rsid w:val="006C092D"/>
    <w:rsid w:val="006C099D"/>
    <w:rsid w:val="006C18F0"/>
    <w:rsid w:val="006C7E01"/>
    <w:rsid w:val="006D64A5"/>
    <w:rsid w:val="006D7F58"/>
    <w:rsid w:val="006E0935"/>
    <w:rsid w:val="006E353F"/>
    <w:rsid w:val="006E35AB"/>
    <w:rsid w:val="00711AA9"/>
    <w:rsid w:val="00713EF9"/>
    <w:rsid w:val="007159FD"/>
    <w:rsid w:val="00722155"/>
    <w:rsid w:val="00730C87"/>
    <w:rsid w:val="007321D9"/>
    <w:rsid w:val="00737F19"/>
    <w:rsid w:val="0074439E"/>
    <w:rsid w:val="00761C42"/>
    <w:rsid w:val="00766757"/>
    <w:rsid w:val="0078012D"/>
    <w:rsid w:val="00782BF8"/>
    <w:rsid w:val="00783C75"/>
    <w:rsid w:val="007849D9"/>
    <w:rsid w:val="00786254"/>
    <w:rsid w:val="00787433"/>
    <w:rsid w:val="0079418E"/>
    <w:rsid w:val="007A10F1"/>
    <w:rsid w:val="007A3D50"/>
    <w:rsid w:val="007B2D29"/>
    <w:rsid w:val="007B412F"/>
    <w:rsid w:val="007B4AF7"/>
    <w:rsid w:val="007B4DBF"/>
    <w:rsid w:val="007B7338"/>
    <w:rsid w:val="007C3681"/>
    <w:rsid w:val="007C5458"/>
    <w:rsid w:val="007C56FE"/>
    <w:rsid w:val="007C62C6"/>
    <w:rsid w:val="007D2C67"/>
    <w:rsid w:val="007D3014"/>
    <w:rsid w:val="007E06BB"/>
    <w:rsid w:val="007F50D1"/>
    <w:rsid w:val="00816D52"/>
    <w:rsid w:val="008235BB"/>
    <w:rsid w:val="00830DCE"/>
    <w:rsid w:val="00831048"/>
    <w:rsid w:val="00834272"/>
    <w:rsid w:val="00851BE2"/>
    <w:rsid w:val="008625C1"/>
    <w:rsid w:val="00873020"/>
    <w:rsid w:val="0087671D"/>
    <w:rsid w:val="008806F9"/>
    <w:rsid w:val="0088439D"/>
    <w:rsid w:val="00887957"/>
    <w:rsid w:val="008935A4"/>
    <w:rsid w:val="008A57E3"/>
    <w:rsid w:val="008A6333"/>
    <w:rsid w:val="008B5BF4"/>
    <w:rsid w:val="008C0CEE"/>
    <w:rsid w:val="008C1B18"/>
    <w:rsid w:val="008D46EC"/>
    <w:rsid w:val="008D59CA"/>
    <w:rsid w:val="008D7E10"/>
    <w:rsid w:val="008E0E25"/>
    <w:rsid w:val="008E61A1"/>
    <w:rsid w:val="0090054C"/>
    <w:rsid w:val="009031EF"/>
    <w:rsid w:val="0090361E"/>
    <w:rsid w:val="00917EA3"/>
    <w:rsid w:val="00917EE0"/>
    <w:rsid w:val="00921C89"/>
    <w:rsid w:val="00926966"/>
    <w:rsid w:val="00926D03"/>
    <w:rsid w:val="00934036"/>
    <w:rsid w:val="00934889"/>
    <w:rsid w:val="00940D09"/>
    <w:rsid w:val="0094541D"/>
    <w:rsid w:val="0094713B"/>
    <w:rsid w:val="009473EA"/>
    <w:rsid w:val="009502BC"/>
    <w:rsid w:val="00954E7E"/>
    <w:rsid w:val="009554D9"/>
    <w:rsid w:val="00955612"/>
    <w:rsid w:val="009572F9"/>
    <w:rsid w:val="00960714"/>
    <w:rsid w:val="00960D0F"/>
    <w:rsid w:val="00973D7E"/>
    <w:rsid w:val="0098104B"/>
    <w:rsid w:val="0098366F"/>
    <w:rsid w:val="00983A03"/>
    <w:rsid w:val="00986063"/>
    <w:rsid w:val="00991F67"/>
    <w:rsid w:val="00992876"/>
    <w:rsid w:val="009938BE"/>
    <w:rsid w:val="00996D38"/>
    <w:rsid w:val="009A0DCE"/>
    <w:rsid w:val="009A22CD"/>
    <w:rsid w:val="009A3E4B"/>
    <w:rsid w:val="009B35FD"/>
    <w:rsid w:val="009B6815"/>
    <w:rsid w:val="009D2967"/>
    <w:rsid w:val="009D3C2B"/>
    <w:rsid w:val="009E048E"/>
    <w:rsid w:val="009E4191"/>
    <w:rsid w:val="009F2AB1"/>
    <w:rsid w:val="009F4FAF"/>
    <w:rsid w:val="009F615E"/>
    <w:rsid w:val="009F68F1"/>
    <w:rsid w:val="00A04529"/>
    <w:rsid w:val="00A0584B"/>
    <w:rsid w:val="00A17135"/>
    <w:rsid w:val="00A21A6F"/>
    <w:rsid w:val="00A24E56"/>
    <w:rsid w:val="00A26A62"/>
    <w:rsid w:val="00A26AA0"/>
    <w:rsid w:val="00A35A9B"/>
    <w:rsid w:val="00A4070E"/>
    <w:rsid w:val="00A40CA0"/>
    <w:rsid w:val="00A4253E"/>
    <w:rsid w:val="00A4589F"/>
    <w:rsid w:val="00A504A7"/>
    <w:rsid w:val="00A53677"/>
    <w:rsid w:val="00A53BF2"/>
    <w:rsid w:val="00A60D68"/>
    <w:rsid w:val="00A6435F"/>
    <w:rsid w:val="00A73EFA"/>
    <w:rsid w:val="00A76160"/>
    <w:rsid w:val="00A77A3B"/>
    <w:rsid w:val="00A904D0"/>
    <w:rsid w:val="00A92F6F"/>
    <w:rsid w:val="00A97523"/>
    <w:rsid w:val="00A97CAA"/>
    <w:rsid w:val="00AA7824"/>
    <w:rsid w:val="00AB0FA3"/>
    <w:rsid w:val="00AB36C7"/>
    <w:rsid w:val="00AB73BF"/>
    <w:rsid w:val="00AC335C"/>
    <w:rsid w:val="00AC463E"/>
    <w:rsid w:val="00AD02C3"/>
    <w:rsid w:val="00AD3BE2"/>
    <w:rsid w:val="00AD3E3D"/>
    <w:rsid w:val="00AD6F15"/>
    <w:rsid w:val="00AE1EE4"/>
    <w:rsid w:val="00AE36EC"/>
    <w:rsid w:val="00AE7406"/>
    <w:rsid w:val="00AF1688"/>
    <w:rsid w:val="00AF46E6"/>
    <w:rsid w:val="00AF5139"/>
    <w:rsid w:val="00B06E3F"/>
    <w:rsid w:val="00B06EDA"/>
    <w:rsid w:val="00B1161F"/>
    <w:rsid w:val="00B11661"/>
    <w:rsid w:val="00B17EC6"/>
    <w:rsid w:val="00B32B4D"/>
    <w:rsid w:val="00B357BE"/>
    <w:rsid w:val="00B4137E"/>
    <w:rsid w:val="00B4227D"/>
    <w:rsid w:val="00B51057"/>
    <w:rsid w:val="00B515A0"/>
    <w:rsid w:val="00B54DF7"/>
    <w:rsid w:val="00B56223"/>
    <w:rsid w:val="00B56E79"/>
    <w:rsid w:val="00B57AA7"/>
    <w:rsid w:val="00B637AA"/>
    <w:rsid w:val="00B63BE2"/>
    <w:rsid w:val="00B672BA"/>
    <w:rsid w:val="00B741A6"/>
    <w:rsid w:val="00B7592C"/>
    <w:rsid w:val="00B809D3"/>
    <w:rsid w:val="00B84B66"/>
    <w:rsid w:val="00B85475"/>
    <w:rsid w:val="00B9090A"/>
    <w:rsid w:val="00B92196"/>
    <w:rsid w:val="00B9228D"/>
    <w:rsid w:val="00B929EC"/>
    <w:rsid w:val="00B9418C"/>
    <w:rsid w:val="00BB0725"/>
    <w:rsid w:val="00BB4D4B"/>
    <w:rsid w:val="00BB7AE4"/>
    <w:rsid w:val="00BC2A57"/>
    <w:rsid w:val="00BC408A"/>
    <w:rsid w:val="00BC5023"/>
    <w:rsid w:val="00BC556C"/>
    <w:rsid w:val="00BD42DA"/>
    <w:rsid w:val="00BD4684"/>
    <w:rsid w:val="00BE041E"/>
    <w:rsid w:val="00BE08A7"/>
    <w:rsid w:val="00BE4391"/>
    <w:rsid w:val="00BF0148"/>
    <w:rsid w:val="00BF3E48"/>
    <w:rsid w:val="00C15F1B"/>
    <w:rsid w:val="00C16288"/>
    <w:rsid w:val="00C17D1D"/>
    <w:rsid w:val="00C40B86"/>
    <w:rsid w:val="00C45923"/>
    <w:rsid w:val="00C543E7"/>
    <w:rsid w:val="00C70225"/>
    <w:rsid w:val="00C70398"/>
    <w:rsid w:val="00C72198"/>
    <w:rsid w:val="00C73C7D"/>
    <w:rsid w:val="00C75005"/>
    <w:rsid w:val="00C84DB2"/>
    <w:rsid w:val="00C970DF"/>
    <w:rsid w:val="00CA7E71"/>
    <w:rsid w:val="00CB2673"/>
    <w:rsid w:val="00CB701D"/>
    <w:rsid w:val="00CC3F0E"/>
    <w:rsid w:val="00CD08C9"/>
    <w:rsid w:val="00CD1FE8"/>
    <w:rsid w:val="00CD38CD"/>
    <w:rsid w:val="00CD3E0C"/>
    <w:rsid w:val="00CD5565"/>
    <w:rsid w:val="00CD616C"/>
    <w:rsid w:val="00CE01C4"/>
    <w:rsid w:val="00CF68D6"/>
    <w:rsid w:val="00CF7B4A"/>
    <w:rsid w:val="00D009F8"/>
    <w:rsid w:val="00D078DA"/>
    <w:rsid w:val="00D14995"/>
    <w:rsid w:val="00D204F2"/>
    <w:rsid w:val="00D2455C"/>
    <w:rsid w:val="00D25023"/>
    <w:rsid w:val="00D27F8C"/>
    <w:rsid w:val="00D33843"/>
    <w:rsid w:val="00D36335"/>
    <w:rsid w:val="00D54A6F"/>
    <w:rsid w:val="00D57D57"/>
    <w:rsid w:val="00D57F55"/>
    <w:rsid w:val="00D62E42"/>
    <w:rsid w:val="00D772FB"/>
    <w:rsid w:val="00D92637"/>
    <w:rsid w:val="00DA1AA0"/>
    <w:rsid w:val="00DA512B"/>
    <w:rsid w:val="00DA5B2C"/>
    <w:rsid w:val="00DA63CF"/>
    <w:rsid w:val="00DC44A8"/>
    <w:rsid w:val="00DD5B38"/>
    <w:rsid w:val="00DE4BEE"/>
    <w:rsid w:val="00DE5B3D"/>
    <w:rsid w:val="00DE7112"/>
    <w:rsid w:val="00DF19BE"/>
    <w:rsid w:val="00DF3B44"/>
    <w:rsid w:val="00E0648C"/>
    <w:rsid w:val="00E1372E"/>
    <w:rsid w:val="00E14827"/>
    <w:rsid w:val="00E15CC7"/>
    <w:rsid w:val="00E21D30"/>
    <w:rsid w:val="00E24D9A"/>
    <w:rsid w:val="00E27805"/>
    <w:rsid w:val="00E27A11"/>
    <w:rsid w:val="00E30497"/>
    <w:rsid w:val="00E358A2"/>
    <w:rsid w:val="00E35C9A"/>
    <w:rsid w:val="00E3771B"/>
    <w:rsid w:val="00E40979"/>
    <w:rsid w:val="00E43F26"/>
    <w:rsid w:val="00E452C0"/>
    <w:rsid w:val="00E45CC7"/>
    <w:rsid w:val="00E52A36"/>
    <w:rsid w:val="00E60D09"/>
    <w:rsid w:val="00E6378B"/>
    <w:rsid w:val="00E63EC3"/>
    <w:rsid w:val="00E653DA"/>
    <w:rsid w:val="00E65958"/>
    <w:rsid w:val="00E84FE5"/>
    <w:rsid w:val="00E879A5"/>
    <w:rsid w:val="00E879FC"/>
    <w:rsid w:val="00E913B7"/>
    <w:rsid w:val="00EA2574"/>
    <w:rsid w:val="00EA2F1F"/>
    <w:rsid w:val="00EA3F2E"/>
    <w:rsid w:val="00EA57EC"/>
    <w:rsid w:val="00EA6208"/>
    <w:rsid w:val="00EB120E"/>
    <w:rsid w:val="00EB34C8"/>
    <w:rsid w:val="00EB46E2"/>
    <w:rsid w:val="00EC0045"/>
    <w:rsid w:val="00EC156D"/>
    <w:rsid w:val="00EC5B78"/>
    <w:rsid w:val="00ED452E"/>
    <w:rsid w:val="00EE3CDA"/>
    <w:rsid w:val="00EE7F9C"/>
    <w:rsid w:val="00EF37A8"/>
    <w:rsid w:val="00EF531F"/>
    <w:rsid w:val="00F03E55"/>
    <w:rsid w:val="00F05FE8"/>
    <w:rsid w:val="00F06D86"/>
    <w:rsid w:val="00F113BE"/>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77CA"/>
    <w:rsid w:val="00F638CA"/>
    <w:rsid w:val="00F657C5"/>
    <w:rsid w:val="00F842D3"/>
    <w:rsid w:val="00F900B4"/>
    <w:rsid w:val="00FA0F2E"/>
    <w:rsid w:val="00FA4DB1"/>
    <w:rsid w:val="00FB3F2A"/>
    <w:rsid w:val="00FB7B0E"/>
    <w:rsid w:val="00FC3593"/>
    <w:rsid w:val="00FC5BBF"/>
    <w:rsid w:val="00FD117D"/>
    <w:rsid w:val="00FD72E3"/>
    <w:rsid w:val="00FE06FC"/>
    <w:rsid w:val="00FE3C9F"/>
    <w:rsid w:val="00FE69FE"/>
    <w:rsid w:val="00FF0315"/>
    <w:rsid w:val="00FF1A96"/>
    <w:rsid w:val="00FF2121"/>
    <w:rsid w:val="00FF6C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B2E9E"/>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2B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672BA"/>
    <w:rPr>
      <w:rFonts w:ascii="Times New Roman" w:hAnsi="Times New Roman"/>
      <w:b w:val="0"/>
      <w:i w:val="0"/>
      <w:sz w:val="22"/>
    </w:rPr>
  </w:style>
  <w:style w:type="paragraph" w:styleId="NoSpacing">
    <w:name w:val="No Spacing"/>
    <w:uiPriority w:val="1"/>
    <w:qFormat/>
    <w:rsid w:val="00B672BA"/>
    <w:pPr>
      <w:spacing w:after="0" w:line="240" w:lineRule="auto"/>
    </w:pPr>
  </w:style>
  <w:style w:type="paragraph" w:customStyle="1" w:styleId="scemptylineheader">
    <w:name w:val="sc_emptyline_header"/>
    <w:qFormat/>
    <w:rsid w:val="00B672B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672B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672B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672B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672B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67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672BA"/>
    <w:rPr>
      <w:color w:val="808080"/>
    </w:rPr>
  </w:style>
  <w:style w:type="paragraph" w:customStyle="1" w:styleId="scdirectionallanguage">
    <w:name w:val="sc_directional_language"/>
    <w:qFormat/>
    <w:rsid w:val="00B672B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67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672B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672B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672B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672B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672B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672B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672B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672B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672B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672B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672B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672B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672B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672B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672B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672BA"/>
    <w:rPr>
      <w:rFonts w:ascii="Times New Roman" w:hAnsi="Times New Roman"/>
      <w:color w:val="auto"/>
      <w:sz w:val="22"/>
    </w:rPr>
  </w:style>
  <w:style w:type="paragraph" w:customStyle="1" w:styleId="scclippagebillheader">
    <w:name w:val="sc_clip_page_bill_header"/>
    <w:qFormat/>
    <w:rsid w:val="00B672B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672B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672B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672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2BA"/>
    <w:rPr>
      <w:lang w:val="en-US"/>
    </w:rPr>
  </w:style>
  <w:style w:type="paragraph" w:styleId="Footer">
    <w:name w:val="footer"/>
    <w:basedOn w:val="Normal"/>
    <w:link w:val="FooterChar"/>
    <w:uiPriority w:val="99"/>
    <w:unhideWhenUsed/>
    <w:rsid w:val="00B672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2BA"/>
    <w:rPr>
      <w:lang w:val="en-US"/>
    </w:rPr>
  </w:style>
  <w:style w:type="paragraph" w:styleId="ListParagraph">
    <w:name w:val="List Paragraph"/>
    <w:basedOn w:val="Normal"/>
    <w:uiPriority w:val="34"/>
    <w:qFormat/>
    <w:rsid w:val="00B672BA"/>
    <w:pPr>
      <w:ind w:left="720"/>
      <w:contextualSpacing/>
    </w:pPr>
  </w:style>
  <w:style w:type="paragraph" w:customStyle="1" w:styleId="scbillfooter">
    <w:name w:val="sc_bill_footer"/>
    <w:qFormat/>
    <w:rsid w:val="00B672B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67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672B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672B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67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67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67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67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67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672B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67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672B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67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672BA"/>
    <w:pPr>
      <w:widowControl w:val="0"/>
      <w:suppressAutoHyphens/>
      <w:spacing w:after="0" w:line="360" w:lineRule="auto"/>
    </w:pPr>
    <w:rPr>
      <w:rFonts w:ascii="Times New Roman" w:hAnsi="Times New Roman"/>
      <w:lang w:val="en-US"/>
    </w:rPr>
  </w:style>
  <w:style w:type="paragraph" w:customStyle="1" w:styleId="sctableln">
    <w:name w:val="sc_table_ln"/>
    <w:qFormat/>
    <w:rsid w:val="00B672B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672B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672BA"/>
    <w:rPr>
      <w:strike/>
      <w:dstrike w:val="0"/>
    </w:rPr>
  </w:style>
  <w:style w:type="character" w:customStyle="1" w:styleId="scinsert">
    <w:name w:val="sc_insert"/>
    <w:uiPriority w:val="1"/>
    <w:qFormat/>
    <w:rsid w:val="00B672BA"/>
    <w:rPr>
      <w:caps w:val="0"/>
      <w:smallCaps w:val="0"/>
      <w:strike w:val="0"/>
      <w:dstrike w:val="0"/>
      <w:vanish w:val="0"/>
      <w:u w:val="single"/>
      <w:vertAlign w:val="baseline"/>
    </w:rPr>
  </w:style>
  <w:style w:type="character" w:customStyle="1" w:styleId="scinsertred">
    <w:name w:val="sc_insert_red"/>
    <w:uiPriority w:val="1"/>
    <w:qFormat/>
    <w:rsid w:val="00B672BA"/>
    <w:rPr>
      <w:caps w:val="0"/>
      <w:smallCaps w:val="0"/>
      <w:strike w:val="0"/>
      <w:dstrike w:val="0"/>
      <w:vanish w:val="0"/>
      <w:color w:val="FF0000"/>
      <w:u w:val="single"/>
      <w:vertAlign w:val="baseline"/>
    </w:rPr>
  </w:style>
  <w:style w:type="character" w:customStyle="1" w:styleId="scinsertblue">
    <w:name w:val="sc_insert_blue"/>
    <w:uiPriority w:val="1"/>
    <w:qFormat/>
    <w:rsid w:val="00B672BA"/>
    <w:rPr>
      <w:caps w:val="0"/>
      <w:smallCaps w:val="0"/>
      <w:strike w:val="0"/>
      <w:dstrike w:val="0"/>
      <w:vanish w:val="0"/>
      <w:color w:val="0070C0"/>
      <w:u w:val="single"/>
      <w:vertAlign w:val="baseline"/>
    </w:rPr>
  </w:style>
  <w:style w:type="character" w:customStyle="1" w:styleId="scstrikered">
    <w:name w:val="sc_strike_red"/>
    <w:uiPriority w:val="1"/>
    <w:qFormat/>
    <w:rsid w:val="00B672BA"/>
    <w:rPr>
      <w:strike/>
      <w:dstrike w:val="0"/>
      <w:color w:val="FF0000"/>
    </w:rPr>
  </w:style>
  <w:style w:type="character" w:customStyle="1" w:styleId="scstrikeblue">
    <w:name w:val="sc_strike_blue"/>
    <w:uiPriority w:val="1"/>
    <w:qFormat/>
    <w:rsid w:val="00B672BA"/>
    <w:rPr>
      <w:strike/>
      <w:dstrike w:val="0"/>
      <w:color w:val="0070C0"/>
    </w:rPr>
  </w:style>
  <w:style w:type="character" w:customStyle="1" w:styleId="scinsertbluenounderline">
    <w:name w:val="sc_insert_blue_no_underline"/>
    <w:uiPriority w:val="1"/>
    <w:qFormat/>
    <w:rsid w:val="00B672B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672B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672BA"/>
    <w:rPr>
      <w:strike/>
      <w:dstrike w:val="0"/>
      <w:color w:val="0070C0"/>
      <w:lang w:val="en-US"/>
    </w:rPr>
  </w:style>
  <w:style w:type="character" w:customStyle="1" w:styleId="scstrikerednoncodified">
    <w:name w:val="sc_strike_red_non_codified"/>
    <w:uiPriority w:val="1"/>
    <w:qFormat/>
    <w:rsid w:val="00B672BA"/>
    <w:rPr>
      <w:strike/>
      <w:dstrike w:val="0"/>
      <w:color w:val="FF0000"/>
    </w:rPr>
  </w:style>
  <w:style w:type="paragraph" w:customStyle="1" w:styleId="scbillsiglines">
    <w:name w:val="sc_bill_sig_lines"/>
    <w:qFormat/>
    <w:rsid w:val="00B672B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672BA"/>
    <w:rPr>
      <w:bdr w:val="none" w:sz="0" w:space="0" w:color="auto"/>
      <w:shd w:val="clear" w:color="auto" w:fill="FEC6C6"/>
    </w:rPr>
  </w:style>
  <w:style w:type="character" w:customStyle="1" w:styleId="screstoreblue">
    <w:name w:val="sc_restore_blue"/>
    <w:uiPriority w:val="1"/>
    <w:qFormat/>
    <w:rsid w:val="00B672BA"/>
    <w:rPr>
      <w:color w:val="4472C4" w:themeColor="accent1"/>
      <w:bdr w:val="none" w:sz="0" w:space="0" w:color="auto"/>
      <w:shd w:val="clear" w:color="auto" w:fill="auto"/>
    </w:rPr>
  </w:style>
  <w:style w:type="character" w:customStyle="1" w:styleId="screstorered">
    <w:name w:val="sc_restore_red"/>
    <w:uiPriority w:val="1"/>
    <w:qFormat/>
    <w:rsid w:val="00B672BA"/>
    <w:rPr>
      <w:color w:val="FF0000"/>
      <w:bdr w:val="none" w:sz="0" w:space="0" w:color="auto"/>
      <w:shd w:val="clear" w:color="auto" w:fill="auto"/>
    </w:rPr>
  </w:style>
  <w:style w:type="character" w:customStyle="1" w:styleId="scstrikenewblue">
    <w:name w:val="sc_strike_new_blue"/>
    <w:uiPriority w:val="1"/>
    <w:qFormat/>
    <w:rsid w:val="00B672BA"/>
    <w:rPr>
      <w:strike w:val="0"/>
      <w:dstrike/>
      <w:color w:val="0070C0"/>
      <w:u w:val="none"/>
    </w:rPr>
  </w:style>
  <w:style w:type="character" w:customStyle="1" w:styleId="scstrikenewred">
    <w:name w:val="sc_strike_new_red"/>
    <w:uiPriority w:val="1"/>
    <w:qFormat/>
    <w:rsid w:val="00B672BA"/>
    <w:rPr>
      <w:strike w:val="0"/>
      <w:dstrike/>
      <w:color w:val="FF0000"/>
      <w:u w:val="none"/>
    </w:rPr>
  </w:style>
  <w:style w:type="character" w:customStyle="1" w:styleId="scamendsenate">
    <w:name w:val="sc_amend_senate"/>
    <w:uiPriority w:val="1"/>
    <w:qFormat/>
    <w:rsid w:val="00B672BA"/>
    <w:rPr>
      <w:bdr w:val="none" w:sz="0" w:space="0" w:color="auto"/>
      <w:shd w:val="clear" w:color="auto" w:fill="FFF2CC" w:themeFill="accent4" w:themeFillTint="33"/>
    </w:rPr>
  </w:style>
  <w:style w:type="character" w:customStyle="1" w:styleId="scamendhouse">
    <w:name w:val="sc_amend_house"/>
    <w:uiPriority w:val="1"/>
    <w:qFormat/>
    <w:rsid w:val="00B672B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973D7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948&amp;session=126&amp;summary=B" TargetMode="External" Id="Rec36bea45d2d48ac" /><Relationship Type="http://schemas.openxmlformats.org/officeDocument/2006/relationships/hyperlink" Target="https://www.scstatehouse.gov/sess126_2025-2026/prever/948_20260224.docx" TargetMode="External" Id="Rb896bc66528a46d1" /><Relationship Type="http://schemas.openxmlformats.org/officeDocument/2006/relationships/hyperlink" Target="h:\sj\20260224.docx" TargetMode="External" Id="Rb6903b3260b641f7" /><Relationship Type="http://schemas.openxmlformats.org/officeDocument/2006/relationships/hyperlink" Target="h:\sj\20260224.docx" TargetMode="External" Id="Rad9bf3ca77434ec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6B44"/>
    <w:rsid w:val="002A7C8A"/>
    <w:rsid w:val="002D4365"/>
    <w:rsid w:val="003E4FBC"/>
    <w:rsid w:val="003F4940"/>
    <w:rsid w:val="004E2BB5"/>
    <w:rsid w:val="00580C56"/>
    <w:rsid w:val="005846ED"/>
    <w:rsid w:val="00616EF5"/>
    <w:rsid w:val="006B363F"/>
    <w:rsid w:val="007070D2"/>
    <w:rsid w:val="00730C87"/>
    <w:rsid w:val="0074439E"/>
    <w:rsid w:val="00776F2C"/>
    <w:rsid w:val="0078012D"/>
    <w:rsid w:val="008F7723"/>
    <w:rsid w:val="009031EF"/>
    <w:rsid w:val="00912A5F"/>
    <w:rsid w:val="00940EED"/>
    <w:rsid w:val="0094713B"/>
    <w:rsid w:val="00985255"/>
    <w:rsid w:val="009C3651"/>
    <w:rsid w:val="00A51DBA"/>
    <w:rsid w:val="00B20DA6"/>
    <w:rsid w:val="00B457AF"/>
    <w:rsid w:val="00BF56C3"/>
    <w:rsid w:val="00C818FB"/>
    <w:rsid w:val="00CC0451"/>
    <w:rsid w:val="00D6665C"/>
    <w:rsid w:val="00D900BD"/>
    <w:rsid w:val="00E15CC7"/>
    <w:rsid w:val="00E76813"/>
    <w:rsid w:val="00F82BD9"/>
    <w:rsid w:val="00FB7B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25edb3a6-702a-4f3f-abb8-a913bdc844de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2026-02-24T00:00:00-05:00</T_BILL_DT_VERSION>
  <T_BILL_D_INTRODATE>2026-02-24</T_BILL_D_INTRODATE>
  <T_BILL_D_SENATEINTRODATE>2026-02-24</T_BILL_D_SENATEINTRODATE>
  <T_BILL_N_INTERNALVERSIONNUMBER>1</T_BILL_N_INTERNALVERSIONNUMBER>
  <T_BILL_N_SESSION>126</T_BILL_N_SESSION>
  <T_BILL_N_VERSIONNUMBER>1</T_BILL_N_VERSIONNUMBER>
  <T_BILL_N_YEAR>2026</T_BILL_N_YEAR>
  <T_BILL_REQUEST_REQUEST>d6ca6bd4-ec0c-4a9d-b04f-4efd1501dee4</T_BILL_REQUEST_REQUEST>
  <T_BILL_R_ORIGINALDRAFT>72e43dc4-48f2-4e10-af5a-18da3129ed0b</T_BILL_R_ORIGINALDRAFT>
  <T_BILL_SPONSOR_SPONSOR>9fb165b1-629c-4d02-8aab-b89aee464fb5</T_BILL_SPONSOR_SPONSOR>
  <T_BILL_T_BILLNAME>[0948]</T_BILL_T_BILLNAME>
  <T_BILL_T_BILLNUMBER>948</T_BILL_T_BILLNUMBER>
  <T_BILL_T_BILLTITLE>TO AMEND THE SOUTH CAROLINA CODE OF LAWS BY ENACTING THE “SAFEGUARDING ENDOWMENT GIFTS ACT” BY ADDING ARTICLE 2 TO CHAPTER 6, TITLE 34 SO AS TO PROHIBIT CHARITABLE ORGANIZATIONS FROM VIOLATING WRITTEN DONOR RESTRICTIONS EXCEPT WHEN REQUIRED OR AUTHORIZED BY FEDERAL OR STATE LAW; TO REQUIRE NOTIFICATION TO DONORS WHEN A CHARITABLE ORGANIZATION IS UNABLE TO FULFILL ONE OR MORE TERMS IN AN ENDOWMENT AGREEMENT; TO ESTABLISH JUDICIAL PROCESSES AND REMEDIES WHEN CHARITABLE ORGANIZATIONS VIOLATE DONOR IMPOSED RESTRICTIONS IN ENDOWMENT AGREEMENTS; TO PERMIT CHARITABLE ORGANIZATIONS TO SEEK A JUDICIAL DECLARATION OF RIGHTS AND DUTIES AND RELATED PROVISIONS; AND TO DESIGNATE SECTIONS 34‑6‑10 THROUGH 34‑6‑100 AS ARTICLE 1, “GENERAL PROVISIONS.”</T_BILL_T_BILLTITLE>
  <T_BILL_T_CHAMBER>senate</T_BILL_T_CHAMBER>
  <T_BILL_T_FILENAME> </T_BILL_T_FILENAME>
  <T_BILL_T_LEGTYPE>bill_statewide</T_BILL_T_LEGTYPE>
  <T_BILL_T_RATNUMBERSTRING>SNone</T_BILL_T_RATNUMBERSTRING>
  <T_BILL_T_SECTIONS>[{"SectionUUID":"f4680661-3e25-4581-adfa-3a9d158233ef","SectionName":"Citing an Act","SectionNumber":1,"SectionType":"new","CodeSections":[],"TitleText":"so as to enact the","DisableControls":false,"Deleted":false,"RepealItems":[],"SectionBookmarkName":"bs_num_1_d38e42722"},{"SectionUUID":"4c0e93e9-4216-4d86-bfc7-4caf143e5746","SectionName":"code_section","SectionNumber":2,"SectionType":"code_section","CodeSections":[{"CodeSectionBookmarkName":"ns_T34C6N200_5c57f40af","IsConstitutionSection":false,"Identity":"34-6-200","IsNew":true,"SubSections":[{"Level":1,"Identity":"T34C6N200S1","SubSectionBookmarkName":"ss_T34C6N200S1_lv1_ba8f38c00","IsNewSubSection":false,"SubSectionReplacement":""},{"Level":1,"Identity":"T34C6N200S2","SubSectionBookmarkName":"ss_T34C6N200S2_lv1_a4d83cdec","IsNewSubSection":false,"SubSectionReplacement":""},{"Level":1,"Identity":"T34C6N200S3","SubSectionBookmarkName":"ss_T34C6N200S3_lv1_d8d76fc3c","IsNewSubSection":false,"SubSectionReplacement":""},{"Level":1,"Identity":"T34C6N200S4","SubSectionBookmarkName":"ss_T34C6N200S4_lv1_f53a48ced","IsNewSubSection":false,"SubSectionReplacement":""},{"Level":1,"Identity":"T34C6N200S5","SubSectionBookmarkName":"ss_T34C6N200S5_lv1_27ecd74d5","IsNewSubSection":false,"SubSectionReplacement":""},{"Level":1,"Identity":"T34C6N200S6","SubSectionBookmarkName":"ss_T34C6N200S6_lv1_dbc83751d","IsNewSubSection":false,"SubSectionReplacement":""}],"TitleRelatedTo":"","TitleSoAsTo":"","Deleted":false,"IsStricken":false},{"CodeSectionBookmarkName":"ns_T34C6N210_727203d59","IsConstitutionSection":false,"Identity":"34-6-210","IsNew":true,"SubSections":[],"TitleRelatedTo":"","TitleSoAsTo":"","Deleted":false,"IsStricken":false},{"CodeSectionBookmarkName":"ns_T34C6N220_c4b9e4a25","IsConstitutionSection":false,"Identity":"34-6-220","IsNew":true,"SubSections":[],"TitleRelatedTo":"","TitleSoAsTo":"","Deleted":false,"IsStricken":false},{"CodeSectionBookmarkName":"ns_T34C6N230_e84922068","IsConstitutionSection":false,"Identity":"34-6-230","IsNew":true,"SubSections":[{"Level":1,"Identity":"T34C6N230SA","SubSectionBookmarkName":"ss_T34C6N230SA_lv1_a45a338d7","IsNewSubSection":false,"SubSectionReplacement":""},{"Level":1,"Identity":"T34C6N230SB","SubSectionBookmarkName":"ss_T34C6N230SB_lv1_eac32bdc0","IsNewSubSection":false,"SubSectionReplacement":""}],"TitleRelatedTo":"","TitleSoAsTo":"","Deleted":false,"IsStricken":false},{"CodeSectionBookmarkName":"ns_T34C6N240_ef7270623","IsConstitutionSection":false,"Identity":"34-6-240","IsNew":true,"SubSections":[{"Level":1,"Identity":"T34C6N240SA","SubSectionBookmarkName":"ss_T34C6N240SA_lv1_f8ccf0e15","IsNewSubSection":false,"SubSectionReplacement":""},{"Level":1,"Identity":"T34C6N240SB","SubSectionBookmarkName":"ss_T34C6N240SB_lv1_2d4fd9c39","IsNewSubSection":false,"SubSectionReplacement":""}],"TitleRelatedTo":"","TitleSoAsTo":"","Deleted":false,"IsStricken":false},{"CodeSectionBookmarkName":"ns_T34C6N250_4afb7b941","IsConstitutionSection":false,"Identity":"34-6-250","IsNew":true,"SubSections":[],"TitleRelatedTo":"","TitleSoAsTo":"","Deleted":false,"IsStricken":false},{"CodeSectionBookmarkName":"ns_T34C6N260_29dc2a2eb","IsConstitutionSection":false,"Identity":"34-6-260","IsNew":true,"SubSections":[],"TitleRelatedTo":"","TitleSoAsTo":"","Deleted":false,"IsStricken":false}],"TitleText":"","DisableControls":false,"Deleted":false,"RepealItems":[],"SectionBookmarkName":"bs_num_2_0b7dd3305"},{"SectionUUID":"e0d0a5e5-c1ab-44cc-b6d9-3d99c2fc77c0","SectionName":"New Blank SECTION","SectionNumber":3,"SectionType":"new","CodeSections":[],"TitleText":"","DisableControls":false,"Deleted":false,"RepealItems":[],"SectionBookmarkName":"bs_num_3_c2da9ca2b"},{"SectionUUID":"9d25ae4d-5ea6-4a93-a560-8f7e4e40130f","SectionName":"New Blank SECTION","SectionNumber":4,"SectionType":"new","CodeSections":[],"TitleText":"","DisableControls":false,"Deleted":false,"RepealItems":[],"SectionBookmarkName":"bs_num_4_2e62a683f"},{"SectionUUID":"8f03ca95-8faa-4d43-a9c2-8afc498075bd","SectionName":"standard_eff_date_section","SectionNumber":5,"SectionType":"drafting_clause","CodeSections":[],"TitleText":"","DisableControls":false,"Deleted":false,"RepealItems":[],"SectionBookmarkName":"bs_num_5_lastsection"}]</T_BILL_T_SECTIONS>
  <T_BILL_T_SUBJECT>Safeguarding Endowment Gifts Act</T_BILL_T_SUBJECT>
  <T_BILL_UR_DRAFTER>heatheranderson@scstatehouse.gov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8A6F6502-96A8-42C1-A365-96AF81CC7FF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941</Words>
  <Characters>5253</Characters>
  <Application>Microsoft Office Word</Application>
  <DocSecurity>0</DocSecurity>
  <Lines>103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2026-02-19T15:01:00Z</cp:lastPrinted>
  <dcterms:created xsi:type="dcterms:W3CDTF">2026-02-19T15:02:00Z</dcterms:created>
  <dcterms:modified xsi:type="dcterms:W3CDTF">2026-02-19T15:02:00Z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05817a99-46c3-4f07-bac5-83af68393310</vt:lpwstr>
  </property>
</Properties>
</file>