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Alexander, Campsen and Zell</w:t>
      </w:r>
    </w:p>
    <w:p>
      <w:pPr>
        <w:widowControl w:val="false"/>
        <w:spacing w:after="0"/>
        <w:jc w:val="left"/>
      </w:pPr>
      <w:r>
        <w:rPr>
          <w:rFonts w:ascii="Times New Roman"/>
          <w:sz w:val="22"/>
        </w:rPr>
        <w:t xml:space="preserve">Companion/Similar bill(s): 5112</w:t>
      </w:r>
    </w:p>
    <w:p>
      <w:pPr>
        <w:widowControl w:val="false"/>
        <w:spacing w:after="0"/>
        <w:jc w:val="left"/>
      </w:pPr>
      <w:r>
        <w:rPr>
          <w:rFonts w:ascii="Times New Roman"/>
          <w:sz w:val="22"/>
        </w:rPr>
        <w:t xml:space="preserve">Document Path: LC-0535SA26.docx</w:t>
      </w:r>
    </w:p>
    <w:p>
      <w:pPr>
        <w:widowControl w:val="false"/>
        <w:spacing w:after="0"/>
        <w:jc w:val="left"/>
      </w:pPr>
    </w:p>
    <w:p>
      <w:pPr>
        <w:widowControl w:val="false"/>
        <w:spacing w:after="0"/>
        <w:jc w:val="left"/>
      </w:pPr>
      <w:r>
        <w:rPr>
          <w:rFonts w:ascii="Times New Roman"/>
          <w:sz w:val="22"/>
        </w:rPr>
        <w:t xml:space="preserve">Introduced in the Senate on February 24,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Heirs' property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Senate</w:t>
      </w:r>
      <w:r>
        <w:tab/>
        <w:t xml:space="preserve">Introduced and read first time</w:t>
      </w:r>
      <w:r>
        <w:t xml:space="preserve"> (</w:t>
      </w:r>
      <w:hyperlink w:history="true" r:id="Re5ec2ca5c39e4d7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2/24/2026</w:t>
      </w:r>
      <w:r>
        <w:tab/>
        <w:t>Senate</w:t>
      </w:r>
      <w:r>
        <w:tab/>
        <w:t xml:space="preserve">Referred to Committee on</w:t>
      </w:r>
      <w:r>
        <w:rPr>
          <w:b/>
        </w:rPr>
        <w:t xml:space="preserve"> Finance</w:t>
      </w:r>
      <w:r>
        <w:t xml:space="preserve"> (</w:t>
      </w:r>
      <w:hyperlink w:history="true" r:id="R86e8394b810b48f9">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4676f70cf6240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2b45ddb1ae496f">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rPr>
          <w:sz w:val="20"/>
          <w:szCs w:val="20"/>
        </w:r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F255D" w14:paraId="40FEFADA" w14:textId="688290FF">
          <w:pPr>
            <w:pStyle w:val="scbilltitle"/>
          </w:pPr>
          <w:r w:rsidRPr="006F255D">
            <w:rPr>
              <w:caps w:val="0"/>
            </w:rPr>
            <w:t>TO AMEND THE SOUTH CAROLINA CODE OF LAWS BY AMENDING SECTION 12‑37‑3150, RELATING TO DETERMINING WHEN AS ASSESSABLE TRANSFER OF INTEREST OCCURS, SO AS TO EXCLUDE TRANSFERS MADE TO QUALIFIED FAMILY MEMBERS TO CLEAR THE TITLE OF HEIRS</w:t>
          </w:r>
          <w:r w:rsidR="006D3B80">
            <w:rPr>
              <w:caps w:val="0"/>
            </w:rPr>
            <w:t>’</w:t>
          </w:r>
          <w:r w:rsidRPr="006F255D">
            <w:rPr>
              <w:caps w:val="0"/>
            </w:rPr>
            <w:t xml:space="preserve"> PROPERTY.</w:t>
          </w:r>
        </w:p>
      </w:sdtContent>
    </w:sdt>
    <w:bookmarkStart w:name="at_a5b22e82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51415ee3" w:id="2"/>
      <w:r w:rsidRPr="0094541D">
        <w:t>B</w:t>
      </w:r>
      <w:bookmarkEnd w:id="2"/>
      <w:r w:rsidRPr="0094541D">
        <w:t>e it enacted by the General Assembly of the State of South Carolina:</w:t>
      </w:r>
    </w:p>
    <w:p w:rsidR="00664EC3" w:rsidP="00664EC3" w:rsidRDefault="00664EC3" w14:paraId="289D1309" w14:textId="33BE2FD9">
      <w:pPr>
        <w:pStyle w:val="scemptyline"/>
      </w:pPr>
    </w:p>
    <w:p w:rsidR="00CF5EC6" w:rsidP="00CF5EC6" w:rsidRDefault="00664EC3" w14:paraId="3C689B5D" w14:textId="084BD66E">
      <w:pPr>
        <w:pStyle w:val="scdirectionallanguage"/>
      </w:pPr>
      <w:bookmarkStart w:name="bs_num_1_6d16a4013" w:id="3"/>
      <w:r>
        <w:t>S</w:t>
      </w:r>
      <w:bookmarkEnd w:id="3"/>
      <w:r>
        <w:t>ECTION 1.</w:t>
      </w:r>
      <w:r>
        <w:tab/>
      </w:r>
      <w:bookmarkStart w:name="dl_3dedf749d" w:id="4"/>
      <w:r w:rsidR="00CF5EC6">
        <w:t>S</w:t>
      </w:r>
      <w:bookmarkEnd w:id="4"/>
      <w:r w:rsidR="00CF5EC6">
        <w:t>ection 12‑37‑3150</w:t>
      </w:r>
      <w:r w:rsidR="00BE49A1">
        <w:t>(B)</w:t>
      </w:r>
      <w:r w:rsidR="00CF5EC6">
        <w:t xml:space="preserve"> of the S.C. Code is amended by adding:</w:t>
      </w:r>
    </w:p>
    <w:p w:rsidR="00CF5EC6" w:rsidP="00CF5EC6" w:rsidRDefault="00CF5EC6" w14:paraId="3BE49CAF" w14:textId="77777777">
      <w:pPr>
        <w:pStyle w:val="scnewcodesection"/>
      </w:pPr>
    </w:p>
    <w:p w:rsidR="007E06BB" w:rsidP="00FE43A2" w:rsidRDefault="00CF5EC6" w14:paraId="3D8F1FED" w14:textId="083C70E9">
      <w:pPr>
        <w:pStyle w:val="scnewcodesection"/>
      </w:pPr>
      <w:bookmarkStart w:name="ns_T12C37N3150_1e21b8d22" w:id="5"/>
      <w:r>
        <w:tab/>
      </w:r>
      <w:bookmarkStart w:name="ss_T12C37N3150S16_lv1_a51dc05b1" w:id="6"/>
      <w:bookmarkEnd w:id="5"/>
      <w:r>
        <w:t>(</w:t>
      </w:r>
      <w:bookmarkEnd w:id="6"/>
      <w:r>
        <w:t>16)</w:t>
      </w:r>
      <w:bookmarkStart w:name="ss_T12C37N3150Sa_lv2_69862b947" w:id="7"/>
      <w:r w:rsidR="00B66320">
        <w:t>(</w:t>
      </w:r>
      <w:bookmarkEnd w:id="7"/>
      <w:r w:rsidR="00B66320">
        <w:t>a)</w:t>
      </w:r>
      <w:r>
        <w:t xml:space="preserve"> </w:t>
      </w:r>
      <w:r w:rsidRPr="004110A7" w:rsidR="004110A7">
        <w:t>a transfer made to a qualified family member who has legal claim to heirs’ property to clear the title of the heirs’ property, whereby both the grantor and grantee owned an interest in the property prior to the transfer.</w:t>
      </w:r>
    </w:p>
    <w:p w:rsidR="00B66320" w:rsidP="00FE43A2" w:rsidRDefault="00B66320" w14:paraId="71A04F10" w14:textId="7EC83E88">
      <w:pPr>
        <w:pStyle w:val="scnewcodesection"/>
      </w:pPr>
      <w:r>
        <w:tab/>
      </w:r>
      <w:r>
        <w:tab/>
      </w:r>
      <w:r>
        <w:tab/>
      </w:r>
      <w:bookmarkStart w:name="ss_T12C37N3150Sb_lv2_26db17fb7" w:id="8"/>
      <w:r>
        <w:t>(</w:t>
      </w:r>
      <w:bookmarkEnd w:id="8"/>
      <w:r>
        <w:t>b) For purposes of this item:</w:t>
      </w:r>
    </w:p>
    <w:p w:rsidR="00B66320" w:rsidP="00B66320" w:rsidRDefault="00B66320" w14:paraId="06DA58EA" w14:textId="31E704D4">
      <w:pPr>
        <w:pStyle w:val="scnewcodesection"/>
      </w:pPr>
      <w:r>
        <w:tab/>
      </w:r>
      <w:r>
        <w:tab/>
      </w:r>
      <w:r>
        <w:tab/>
      </w:r>
      <w:r>
        <w:tab/>
      </w:r>
      <w:bookmarkStart w:name="ss_T12C37N3150Si_lv3_42dd1e992" w:id="9"/>
      <w:r>
        <w:t>(</w:t>
      </w:r>
      <w:bookmarkEnd w:id="9"/>
      <w:proofErr w:type="spellStart"/>
      <w:r>
        <w:t>i</w:t>
      </w:r>
      <w:proofErr w:type="spellEnd"/>
      <w:r>
        <w:t xml:space="preserve">) </w:t>
      </w:r>
      <w:r w:rsidRPr="004110A7" w:rsidR="004110A7">
        <w:t>“Heirs’ property” means real property owned by one or more individuals as tenants in common, which was inherited from a relative and for which no formal probate or recorded conveyance transferred clear title to the current owners.</w:t>
      </w:r>
    </w:p>
    <w:p w:rsidR="00B66320" w:rsidP="00B66320" w:rsidRDefault="00B66320" w14:paraId="4B0B7D01" w14:textId="7E303501">
      <w:pPr>
        <w:pStyle w:val="scnewcodesection"/>
      </w:pPr>
      <w:r>
        <w:tab/>
      </w:r>
      <w:r>
        <w:tab/>
      </w:r>
      <w:r>
        <w:tab/>
      </w:r>
      <w:r>
        <w:tab/>
      </w:r>
      <w:bookmarkStart w:name="ss_T12C37N3150Sii_lv3_8217a0922" w:id="10"/>
      <w:r>
        <w:t>(</w:t>
      </w:r>
      <w:bookmarkEnd w:id="10"/>
      <w:r>
        <w:t xml:space="preserve">ii) </w:t>
      </w:r>
      <w:r w:rsidRPr="004110A7" w:rsidR="004110A7">
        <w:t xml:space="preserve">“Qualified family member” means a person related to the prior owner by blood, marriage, or adoption including, but not limited to, a spouse, child, grandchild, sibling, niece, nephew, aunt, uncle, cousin, or those identified as </w:t>
      </w:r>
      <w:proofErr w:type="spellStart"/>
      <w:r w:rsidRPr="004110A7" w:rsidR="004110A7">
        <w:t>heir</w:t>
      </w:r>
      <w:proofErr w:type="spellEnd"/>
      <w:r w:rsidRPr="004110A7" w:rsidR="004110A7">
        <w:t xml:space="preserve"> owners by a court of competent jurisdiction.</w:t>
      </w:r>
    </w:p>
    <w:p w:rsidR="00C97652" w:rsidP="00B66320" w:rsidRDefault="00B66320" w14:paraId="01ABB396" w14:textId="3300AC4B">
      <w:pPr>
        <w:pStyle w:val="scnewcodesection"/>
      </w:pPr>
      <w:r>
        <w:tab/>
      </w:r>
      <w:r>
        <w:tab/>
      </w:r>
      <w:r>
        <w:tab/>
      </w:r>
      <w:bookmarkStart w:name="ss_T12C37N3150Sc_lv2_870eb29e5" w:id="11"/>
      <w:r>
        <w:t>(</w:t>
      </w:r>
      <w:bookmarkEnd w:id="11"/>
      <w:r>
        <w:t xml:space="preserve">c) </w:t>
      </w:r>
      <w:r w:rsidRPr="004110A7" w:rsidR="004110A7">
        <w:t xml:space="preserve">A partition of heirs’ property, whether voluntary or ordered by a court in a proceeding to clear title, does not disqualify the resulting parcels from this exclusion. Each partitioned parcel </w:t>
      </w:r>
      <w:r w:rsidR="004110A7">
        <w:t>must</w:t>
      </w:r>
      <w:r w:rsidRPr="004110A7" w:rsidR="004110A7">
        <w:t xml:space="preserve"> be assessed at its proportional value.</w:t>
      </w:r>
    </w:p>
    <w:p w:rsidR="00B66320" w:rsidP="00B66320" w:rsidRDefault="00B66320" w14:paraId="779B157A" w14:textId="167DAA10">
      <w:pPr>
        <w:pStyle w:val="scnewcodesection"/>
      </w:pPr>
      <w:r>
        <w:tab/>
      </w:r>
      <w:r>
        <w:tab/>
      </w:r>
      <w:r>
        <w:tab/>
      </w:r>
      <w:bookmarkStart w:name="ss_T12C37N3150Sd_lv2_e0a671caa" w:id="12"/>
      <w:r>
        <w:t>(</w:t>
      </w:r>
      <w:bookmarkEnd w:id="12"/>
      <w:r>
        <w:t xml:space="preserve">d) </w:t>
      </w:r>
      <w:r w:rsidRPr="004110A7" w:rsidR="004110A7">
        <w:t>The transfer described in this item is not considered an assessable transfer of interest only if the qualified family members submit affidavits to the county assessor certifying under penalty of perjury that:</w:t>
      </w:r>
    </w:p>
    <w:p w:rsidR="00B66320" w:rsidP="00B66320" w:rsidRDefault="00B66320" w14:paraId="1393F045" w14:textId="59A3DE86">
      <w:pPr>
        <w:pStyle w:val="scnewcodesection"/>
      </w:pPr>
      <w:r>
        <w:tab/>
      </w:r>
      <w:r>
        <w:tab/>
      </w:r>
      <w:r>
        <w:tab/>
      </w:r>
      <w:r>
        <w:tab/>
      </w:r>
      <w:bookmarkStart w:name="ss_T12C37N3150Si_lv3_d1e3f1d49" w:id="13"/>
      <w:r>
        <w:t>(</w:t>
      </w:r>
      <w:bookmarkEnd w:id="13"/>
      <w:proofErr w:type="spellStart"/>
      <w:r>
        <w:t>i</w:t>
      </w:r>
      <w:proofErr w:type="spellEnd"/>
      <w:r>
        <w:t xml:space="preserve">) the property qualifies as heirs’ </w:t>
      </w:r>
      <w:proofErr w:type="gramStart"/>
      <w:r>
        <w:t>property;</w:t>
      </w:r>
      <w:proofErr w:type="gramEnd"/>
    </w:p>
    <w:p w:rsidR="00674DBC" w:rsidP="00B66320" w:rsidRDefault="00674DBC" w14:paraId="4A2EA030" w14:textId="5F234D34">
      <w:pPr>
        <w:pStyle w:val="scnewcodesection"/>
      </w:pPr>
      <w:r>
        <w:tab/>
      </w:r>
      <w:r>
        <w:tab/>
      </w:r>
      <w:r>
        <w:tab/>
      </w:r>
      <w:r>
        <w:tab/>
      </w:r>
      <w:bookmarkStart w:name="ss_T12C37N3150Sii_lv3_1b93fb4d9" w:id="14"/>
      <w:r>
        <w:t>(</w:t>
      </w:r>
      <w:bookmarkEnd w:id="14"/>
      <w:r>
        <w:t xml:space="preserve">ii) </w:t>
      </w:r>
      <w:r w:rsidRPr="004110A7" w:rsidR="004110A7">
        <w:t>the transfer is between qualified family members; and</w:t>
      </w:r>
    </w:p>
    <w:p w:rsidR="00B66320" w:rsidP="00B66320" w:rsidRDefault="00B66320" w14:paraId="061CEF1E" w14:textId="7A9DFB84">
      <w:pPr>
        <w:pStyle w:val="scnewcodesection"/>
      </w:pPr>
      <w:r>
        <w:tab/>
      </w:r>
      <w:r>
        <w:tab/>
      </w:r>
      <w:r>
        <w:tab/>
      </w:r>
      <w:r>
        <w:tab/>
        <w:t>(ii</w:t>
      </w:r>
      <w:r w:rsidR="00674DBC">
        <w:t>i</w:t>
      </w:r>
      <w:r>
        <w:t>) the transfer is for the purpose of clearing title</w:t>
      </w:r>
      <w:r w:rsidR="009839D4">
        <w:t>.</w:t>
      </w:r>
    </w:p>
    <w:p w:rsidR="00FE43A2" w:rsidP="003D7E8A" w:rsidRDefault="009839D4" w14:paraId="5241DCF7" w14:textId="7ACF349C">
      <w:pPr>
        <w:pStyle w:val="scnewcodesection"/>
      </w:pPr>
      <w:r>
        <w:tab/>
      </w:r>
      <w:r>
        <w:tab/>
      </w:r>
      <w:r>
        <w:tab/>
      </w:r>
      <w:bookmarkStart w:name="ss_T12C37N3150Se_lv2_97ef950ff" w:id="15"/>
      <w:r>
        <w:t>(</w:t>
      </w:r>
      <w:bookmarkEnd w:id="15"/>
      <w:r>
        <w:t xml:space="preserve">e) </w:t>
      </w:r>
      <w:r w:rsidRPr="004110A7" w:rsidR="004110A7">
        <w:t>Once title on the property is cleared, the property is no longer heirs’ property and not eligible for the exclusion provided by this item.</w:t>
      </w:r>
    </w:p>
    <w:p w:rsidRPr="003D7E8A" w:rsidR="009839D4" w:rsidP="003D7E8A" w:rsidRDefault="009839D4" w14:paraId="46D0490D" w14:textId="77777777">
      <w:pPr>
        <w:pStyle w:val="scemptyline"/>
      </w:pPr>
    </w:p>
    <w:p w:rsidRPr="00DF3B44" w:rsidR="007A10F1" w:rsidP="007A10F1" w:rsidRDefault="00E27805" w14:paraId="0E9393B4" w14:textId="4D9545ED">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r w:rsidR="00BE49A1">
        <w:t xml:space="preserve"> and applies to property tax years beginning after 202</w:t>
      </w:r>
      <w:r w:rsidR="00685328">
        <w:t>5</w:t>
      </w:r>
      <w:r w:rsidRPr="00DF3B44" w:rsidR="007A10F1">
        <w:t>.</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34FE3">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94ECAB2" w:rsidR="00685035" w:rsidRPr="007B4AF7" w:rsidRDefault="00A9615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95706">
              <w:t>[0950]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95706">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953"/>
    <w:rsid w:val="00011182"/>
    <w:rsid w:val="00012912"/>
    <w:rsid w:val="00017FB0"/>
    <w:rsid w:val="00020B5D"/>
    <w:rsid w:val="000242D0"/>
    <w:rsid w:val="00026421"/>
    <w:rsid w:val="00030409"/>
    <w:rsid w:val="00036E9C"/>
    <w:rsid w:val="00037F04"/>
    <w:rsid w:val="000404BF"/>
    <w:rsid w:val="00044B84"/>
    <w:rsid w:val="000479D0"/>
    <w:rsid w:val="0006464F"/>
    <w:rsid w:val="00066B54"/>
    <w:rsid w:val="00072FCD"/>
    <w:rsid w:val="00074A4F"/>
    <w:rsid w:val="00076F14"/>
    <w:rsid w:val="00077B65"/>
    <w:rsid w:val="00083D76"/>
    <w:rsid w:val="000A3C25"/>
    <w:rsid w:val="000B4C02"/>
    <w:rsid w:val="000B5B4A"/>
    <w:rsid w:val="000B7FE1"/>
    <w:rsid w:val="000C3E88"/>
    <w:rsid w:val="000C46B9"/>
    <w:rsid w:val="000C58E4"/>
    <w:rsid w:val="000C6F9A"/>
    <w:rsid w:val="000C759E"/>
    <w:rsid w:val="000D2F44"/>
    <w:rsid w:val="000D33E4"/>
    <w:rsid w:val="000E14D6"/>
    <w:rsid w:val="000E3FB0"/>
    <w:rsid w:val="000E578A"/>
    <w:rsid w:val="000E5DCE"/>
    <w:rsid w:val="000E6D3D"/>
    <w:rsid w:val="000F0C8C"/>
    <w:rsid w:val="000F1134"/>
    <w:rsid w:val="000F2250"/>
    <w:rsid w:val="000F2963"/>
    <w:rsid w:val="000F392E"/>
    <w:rsid w:val="000F7B40"/>
    <w:rsid w:val="00102509"/>
    <w:rsid w:val="0010329A"/>
    <w:rsid w:val="00105756"/>
    <w:rsid w:val="00110A4D"/>
    <w:rsid w:val="00110C36"/>
    <w:rsid w:val="001164F9"/>
    <w:rsid w:val="0011719C"/>
    <w:rsid w:val="0012544A"/>
    <w:rsid w:val="001261B1"/>
    <w:rsid w:val="00130A94"/>
    <w:rsid w:val="00134F6B"/>
    <w:rsid w:val="00140049"/>
    <w:rsid w:val="00143106"/>
    <w:rsid w:val="00145640"/>
    <w:rsid w:val="00170E75"/>
    <w:rsid w:val="00171601"/>
    <w:rsid w:val="001730EB"/>
    <w:rsid w:val="00173276"/>
    <w:rsid w:val="00176122"/>
    <w:rsid w:val="00186408"/>
    <w:rsid w:val="0019025B"/>
    <w:rsid w:val="00192AF7"/>
    <w:rsid w:val="00192C5D"/>
    <w:rsid w:val="00197366"/>
    <w:rsid w:val="001A0704"/>
    <w:rsid w:val="001A136C"/>
    <w:rsid w:val="001A2323"/>
    <w:rsid w:val="001B53C0"/>
    <w:rsid w:val="001B5BA9"/>
    <w:rsid w:val="001B6DA2"/>
    <w:rsid w:val="001C25EC"/>
    <w:rsid w:val="001D4E68"/>
    <w:rsid w:val="001D616F"/>
    <w:rsid w:val="001E0DC3"/>
    <w:rsid w:val="001E1BAE"/>
    <w:rsid w:val="001E7BE3"/>
    <w:rsid w:val="001F2A41"/>
    <w:rsid w:val="001F313F"/>
    <w:rsid w:val="001F331D"/>
    <w:rsid w:val="001F394C"/>
    <w:rsid w:val="001F6EF4"/>
    <w:rsid w:val="002011FF"/>
    <w:rsid w:val="002038AA"/>
    <w:rsid w:val="0020529E"/>
    <w:rsid w:val="002114C8"/>
    <w:rsid w:val="0021166F"/>
    <w:rsid w:val="00215C7D"/>
    <w:rsid w:val="002162DF"/>
    <w:rsid w:val="00222DE5"/>
    <w:rsid w:val="0022544E"/>
    <w:rsid w:val="00230038"/>
    <w:rsid w:val="00233975"/>
    <w:rsid w:val="00235D3C"/>
    <w:rsid w:val="00236D73"/>
    <w:rsid w:val="00241553"/>
    <w:rsid w:val="002415EC"/>
    <w:rsid w:val="00241CB2"/>
    <w:rsid w:val="00246535"/>
    <w:rsid w:val="00251468"/>
    <w:rsid w:val="00252059"/>
    <w:rsid w:val="0025613F"/>
    <w:rsid w:val="00257F60"/>
    <w:rsid w:val="002625EA"/>
    <w:rsid w:val="00262AC5"/>
    <w:rsid w:val="002644A8"/>
    <w:rsid w:val="00264AE9"/>
    <w:rsid w:val="00275AE6"/>
    <w:rsid w:val="00280BEF"/>
    <w:rsid w:val="002836D8"/>
    <w:rsid w:val="00284572"/>
    <w:rsid w:val="00287E31"/>
    <w:rsid w:val="002902B4"/>
    <w:rsid w:val="00291FF9"/>
    <w:rsid w:val="002A3FEB"/>
    <w:rsid w:val="002A7989"/>
    <w:rsid w:val="002B02F3"/>
    <w:rsid w:val="002B376C"/>
    <w:rsid w:val="002C3463"/>
    <w:rsid w:val="002C64D8"/>
    <w:rsid w:val="002D266D"/>
    <w:rsid w:val="002D5B3D"/>
    <w:rsid w:val="002D7447"/>
    <w:rsid w:val="002E315A"/>
    <w:rsid w:val="002E4A62"/>
    <w:rsid w:val="002E4F8C"/>
    <w:rsid w:val="002E57F8"/>
    <w:rsid w:val="002F560C"/>
    <w:rsid w:val="002F5847"/>
    <w:rsid w:val="0030425A"/>
    <w:rsid w:val="0030601C"/>
    <w:rsid w:val="003272BD"/>
    <w:rsid w:val="00333EEB"/>
    <w:rsid w:val="003421F1"/>
    <w:rsid w:val="0034279C"/>
    <w:rsid w:val="00342C59"/>
    <w:rsid w:val="00354F64"/>
    <w:rsid w:val="003559A1"/>
    <w:rsid w:val="00361563"/>
    <w:rsid w:val="00363B9A"/>
    <w:rsid w:val="003646B7"/>
    <w:rsid w:val="0036492F"/>
    <w:rsid w:val="0036790E"/>
    <w:rsid w:val="00371D36"/>
    <w:rsid w:val="00372AE6"/>
    <w:rsid w:val="00373E17"/>
    <w:rsid w:val="003775E6"/>
    <w:rsid w:val="00381998"/>
    <w:rsid w:val="003853E2"/>
    <w:rsid w:val="00387169"/>
    <w:rsid w:val="003A5F1C"/>
    <w:rsid w:val="003A70FF"/>
    <w:rsid w:val="003B7444"/>
    <w:rsid w:val="003C10C6"/>
    <w:rsid w:val="003C328C"/>
    <w:rsid w:val="003C3751"/>
    <w:rsid w:val="003C3E2E"/>
    <w:rsid w:val="003D4A3C"/>
    <w:rsid w:val="003D55B2"/>
    <w:rsid w:val="003D5858"/>
    <w:rsid w:val="003D7E8A"/>
    <w:rsid w:val="003E0033"/>
    <w:rsid w:val="003E0A2E"/>
    <w:rsid w:val="003E4650"/>
    <w:rsid w:val="003E5452"/>
    <w:rsid w:val="003E5F55"/>
    <w:rsid w:val="003E7165"/>
    <w:rsid w:val="003E7FF6"/>
    <w:rsid w:val="004028BA"/>
    <w:rsid w:val="004046B5"/>
    <w:rsid w:val="00406F27"/>
    <w:rsid w:val="004110A7"/>
    <w:rsid w:val="004141B8"/>
    <w:rsid w:val="00415957"/>
    <w:rsid w:val="004203B9"/>
    <w:rsid w:val="00422354"/>
    <w:rsid w:val="00426056"/>
    <w:rsid w:val="00432135"/>
    <w:rsid w:val="00432FBD"/>
    <w:rsid w:val="004365C7"/>
    <w:rsid w:val="00446987"/>
    <w:rsid w:val="00446D28"/>
    <w:rsid w:val="004533DE"/>
    <w:rsid w:val="00461F5C"/>
    <w:rsid w:val="00466C10"/>
    <w:rsid w:val="00466CD0"/>
    <w:rsid w:val="00473583"/>
    <w:rsid w:val="00477F32"/>
    <w:rsid w:val="00481850"/>
    <w:rsid w:val="004851A0"/>
    <w:rsid w:val="0048627F"/>
    <w:rsid w:val="004932AB"/>
    <w:rsid w:val="00494BEF"/>
    <w:rsid w:val="004A5512"/>
    <w:rsid w:val="004A6BE5"/>
    <w:rsid w:val="004B0C18"/>
    <w:rsid w:val="004B634F"/>
    <w:rsid w:val="004C0979"/>
    <w:rsid w:val="004C1A04"/>
    <w:rsid w:val="004C20BC"/>
    <w:rsid w:val="004C5C9A"/>
    <w:rsid w:val="004C7571"/>
    <w:rsid w:val="004D1442"/>
    <w:rsid w:val="004D3DCB"/>
    <w:rsid w:val="004D6E0C"/>
    <w:rsid w:val="004E1946"/>
    <w:rsid w:val="004E5D10"/>
    <w:rsid w:val="004E66E9"/>
    <w:rsid w:val="004E7024"/>
    <w:rsid w:val="004E7DDE"/>
    <w:rsid w:val="004F0090"/>
    <w:rsid w:val="004F172C"/>
    <w:rsid w:val="004F25C5"/>
    <w:rsid w:val="004F3CEB"/>
    <w:rsid w:val="005002ED"/>
    <w:rsid w:val="005008A8"/>
    <w:rsid w:val="00500B0E"/>
    <w:rsid w:val="00500DBC"/>
    <w:rsid w:val="005102BE"/>
    <w:rsid w:val="00510DD7"/>
    <w:rsid w:val="005155C9"/>
    <w:rsid w:val="005159F1"/>
    <w:rsid w:val="00522255"/>
    <w:rsid w:val="00523F7F"/>
    <w:rsid w:val="00524D54"/>
    <w:rsid w:val="00525C78"/>
    <w:rsid w:val="00534098"/>
    <w:rsid w:val="0054531B"/>
    <w:rsid w:val="0054588B"/>
    <w:rsid w:val="00546C24"/>
    <w:rsid w:val="005476FF"/>
    <w:rsid w:val="005516F6"/>
    <w:rsid w:val="00552842"/>
    <w:rsid w:val="00554E89"/>
    <w:rsid w:val="005572B5"/>
    <w:rsid w:val="00564704"/>
    <w:rsid w:val="00564B58"/>
    <w:rsid w:val="00564E7E"/>
    <w:rsid w:val="005671D6"/>
    <w:rsid w:val="00572281"/>
    <w:rsid w:val="005800CC"/>
    <w:rsid w:val="005801DD"/>
    <w:rsid w:val="00584E9D"/>
    <w:rsid w:val="0058672D"/>
    <w:rsid w:val="00592A40"/>
    <w:rsid w:val="005A28BC"/>
    <w:rsid w:val="005A5377"/>
    <w:rsid w:val="005B0B84"/>
    <w:rsid w:val="005B39B9"/>
    <w:rsid w:val="005B7817"/>
    <w:rsid w:val="005C06C8"/>
    <w:rsid w:val="005C23D7"/>
    <w:rsid w:val="005C2933"/>
    <w:rsid w:val="005C40EB"/>
    <w:rsid w:val="005C42EB"/>
    <w:rsid w:val="005D02B4"/>
    <w:rsid w:val="005D3013"/>
    <w:rsid w:val="005D5A9E"/>
    <w:rsid w:val="005E1E50"/>
    <w:rsid w:val="005E2B9C"/>
    <w:rsid w:val="005E3332"/>
    <w:rsid w:val="005F64F5"/>
    <w:rsid w:val="005F76B0"/>
    <w:rsid w:val="005F7FE5"/>
    <w:rsid w:val="00600FD4"/>
    <w:rsid w:val="00604429"/>
    <w:rsid w:val="00604975"/>
    <w:rsid w:val="006067B0"/>
    <w:rsid w:val="00606A8B"/>
    <w:rsid w:val="00611496"/>
    <w:rsid w:val="00611EBA"/>
    <w:rsid w:val="006173A3"/>
    <w:rsid w:val="006213A8"/>
    <w:rsid w:val="00623BEA"/>
    <w:rsid w:val="006347E9"/>
    <w:rsid w:val="006353B6"/>
    <w:rsid w:val="00640C87"/>
    <w:rsid w:val="006454BB"/>
    <w:rsid w:val="00645EB1"/>
    <w:rsid w:val="00657CF4"/>
    <w:rsid w:val="00661463"/>
    <w:rsid w:val="00663B8D"/>
    <w:rsid w:val="00663E00"/>
    <w:rsid w:val="00664EC3"/>
    <w:rsid w:val="00664F48"/>
    <w:rsid w:val="00664FAD"/>
    <w:rsid w:val="006721DF"/>
    <w:rsid w:val="0067345B"/>
    <w:rsid w:val="00674DBC"/>
    <w:rsid w:val="00675352"/>
    <w:rsid w:val="00683986"/>
    <w:rsid w:val="00685035"/>
    <w:rsid w:val="00685328"/>
    <w:rsid w:val="00685770"/>
    <w:rsid w:val="00690DBA"/>
    <w:rsid w:val="006964F9"/>
    <w:rsid w:val="006A395F"/>
    <w:rsid w:val="006A65E2"/>
    <w:rsid w:val="006B22E1"/>
    <w:rsid w:val="006B37BD"/>
    <w:rsid w:val="006C092D"/>
    <w:rsid w:val="006C099D"/>
    <w:rsid w:val="006C18F0"/>
    <w:rsid w:val="006C3D29"/>
    <w:rsid w:val="006C7E01"/>
    <w:rsid w:val="006D27E2"/>
    <w:rsid w:val="006D3B80"/>
    <w:rsid w:val="006D4372"/>
    <w:rsid w:val="006D64A5"/>
    <w:rsid w:val="006E0715"/>
    <w:rsid w:val="006E0935"/>
    <w:rsid w:val="006E2A18"/>
    <w:rsid w:val="006E353F"/>
    <w:rsid w:val="006E35AB"/>
    <w:rsid w:val="006F255D"/>
    <w:rsid w:val="00700AB8"/>
    <w:rsid w:val="00711AA9"/>
    <w:rsid w:val="00722155"/>
    <w:rsid w:val="00736AC0"/>
    <w:rsid w:val="00737F19"/>
    <w:rsid w:val="00760850"/>
    <w:rsid w:val="00766F7C"/>
    <w:rsid w:val="00782BF8"/>
    <w:rsid w:val="00783C75"/>
    <w:rsid w:val="007849D9"/>
    <w:rsid w:val="00787433"/>
    <w:rsid w:val="007A10F1"/>
    <w:rsid w:val="007A3D50"/>
    <w:rsid w:val="007B2D29"/>
    <w:rsid w:val="007B412F"/>
    <w:rsid w:val="007B4AF7"/>
    <w:rsid w:val="007B4DBF"/>
    <w:rsid w:val="007C5458"/>
    <w:rsid w:val="007C6EBE"/>
    <w:rsid w:val="007D16F4"/>
    <w:rsid w:val="007D2C67"/>
    <w:rsid w:val="007D5D75"/>
    <w:rsid w:val="007E06BB"/>
    <w:rsid w:val="007E31A7"/>
    <w:rsid w:val="007E3F6F"/>
    <w:rsid w:val="007F50D1"/>
    <w:rsid w:val="007F6871"/>
    <w:rsid w:val="00807AEB"/>
    <w:rsid w:val="00811273"/>
    <w:rsid w:val="00814D70"/>
    <w:rsid w:val="00816D52"/>
    <w:rsid w:val="00831048"/>
    <w:rsid w:val="00834272"/>
    <w:rsid w:val="0083574D"/>
    <w:rsid w:val="00844B95"/>
    <w:rsid w:val="00845577"/>
    <w:rsid w:val="008625C1"/>
    <w:rsid w:val="0087042A"/>
    <w:rsid w:val="0087671D"/>
    <w:rsid w:val="00877FDD"/>
    <w:rsid w:val="008806F9"/>
    <w:rsid w:val="00885142"/>
    <w:rsid w:val="00887957"/>
    <w:rsid w:val="0089146D"/>
    <w:rsid w:val="008A57E3"/>
    <w:rsid w:val="008A672C"/>
    <w:rsid w:val="008B5BF4"/>
    <w:rsid w:val="008C0CEE"/>
    <w:rsid w:val="008C1B18"/>
    <w:rsid w:val="008C2480"/>
    <w:rsid w:val="008C740B"/>
    <w:rsid w:val="008D1B7D"/>
    <w:rsid w:val="008D46EC"/>
    <w:rsid w:val="008E0E25"/>
    <w:rsid w:val="008E61A1"/>
    <w:rsid w:val="008F21A6"/>
    <w:rsid w:val="008F324B"/>
    <w:rsid w:val="008F579F"/>
    <w:rsid w:val="009031EF"/>
    <w:rsid w:val="0090703B"/>
    <w:rsid w:val="00911AD3"/>
    <w:rsid w:val="00917EA3"/>
    <w:rsid w:val="00917EE0"/>
    <w:rsid w:val="00921C89"/>
    <w:rsid w:val="00924AF5"/>
    <w:rsid w:val="00926966"/>
    <w:rsid w:val="00926D03"/>
    <w:rsid w:val="00934036"/>
    <w:rsid w:val="00934889"/>
    <w:rsid w:val="0094541D"/>
    <w:rsid w:val="009473EA"/>
    <w:rsid w:val="00954E7E"/>
    <w:rsid w:val="009554D9"/>
    <w:rsid w:val="009572F9"/>
    <w:rsid w:val="00960D0F"/>
    <w:rsid w:val="00961F9F"/>
    <w:rsid w:val="009708AF"/>
    <w:rsid w:val="009731F7"/>
    <w:rsid w:val="0098366F"/>
    <w:rsid w:val="009839D4"/>
    <w:rsid w:val="00983A03"/>
    <w:rsid w:val="00986063"/>
    <w:rsid w:val="00991F67"/>
    <w:rsid w:val="00992876"/>
    <w:rsid w:val="00993C7E"/>
    <w:rsid w:val="009A0DCE"/>
    <w:rsid w:val="009A22CD"/>
    <w:rsid w:val="009A3E4B"/>
    <w:rsid w:val="009B35FD"/>
    <w:rsid w:val="009B4410"/>
    <w:rsid w:val="009B6815"/>
    <w:rsid w:val="009C3E5B"/>
    <w:rsid w:val="009D2967"/>
    <w:rsid w:val="009D3C2B"/>
    <w:rsid w:val="009D4050"/>
    <w:rsid w:val="009E4191"/>
    <w:rsid w:val="009F2AB1"/>
    <w:rsid w:val="009F4FAF"/>
    <w:rsid w:val="009F68F1"/>
    <w:rsid w:val="00A04529"/>
    <w:rsid w:val="00A04CE4"/>
    <w:rsid w:val="00A0584B"/>
    <w:rsid w:val="00A07CF0"/>
    <w:rsid w:val="00A10F9C"/>
    <w:rsid w:val="00A1359C"/>
    <w:rsid w:val="00A13CFA"/>
    <w:rsid w:val="00A17135"/>
    <w:rsid w:val="00A21A6F"/>
    <w:rsid w:val="00A238E5"/>
    <w:rsid w:val="00A24E56"/>
    <w:rsid w:val="00A26A62"/>
    <w:rsid w:val="00A35A9B"/>
    <w:rsid w:val="00A37A08"/>
    <w:rsid w:val="00A4070E"/>
    <w:rsid w:val="00A40CA0"/>
    <w:rsid w:val="00A42578"/>
    <w:rsid w:val="00A4721C"/>
    <w:rsid w:val="00A504A7"/>
    <w:rsid w:val="00A53677"/>
    <w:rsid w:val="00A53BF2"/>
    <w:rsid w:val="00A5653E"/>
    <w:rsid w:val="00A60D68"/>
    <w:rsid w:val="00A73EFA"/>
    <w:rsid w:val="00A77A3B"/>
    <w:rsid w:val="00A8410D"/>
    <w:rsid w:val="00A92F6F"/>
    <w:rsid w:val="00A96157"/>
    <w:rsid w:val="00A97523"/>
    <w:rsid w:val="00AA4276"/>
    <w:rsid w:val="00AA7824"/>
    <w:rsid w:val="00AB0FA3"/>
    <w:rsid w:val="00AB43CB"/>
    <w:rsid w:val="00AB73BF"/>
    <w:rsid w:val="00AC32AB"/>
    <w:rsid w:val="00AC335C"/>
    <w:rsid w:val="00AC463E"/>
    <w:rsid w:val="00AC7738"/>
    <w:rsid w:val="00AD1B2A"/>
    <w:rsid w:val="00AD3BE2"/>
    <w:rsid w:val="00AD3E3D"/>
    <w:rsid w:val="00AD7AD0"/>
    <w:rsid w:val="00AE1EE4"/>
    <w:rsid w:val="00AE36EC"/>
    <w:rsid w:val="00AE4F8A"/>
    <w:rsid w:val="00AE7406"/>
    <w:rsid w:val="00AF01CD"/>
    <w:rsid w:val="00AF1688"/>
    <w:rsid w:val="00AF46D5"/>
    <w:rsid w:val="00AF46E6"/>
    <w:rsid w:val="00AF5139"/>
    <w:rsid w:val="00B06EDA"/>
    <w:rsid w:val="00B1161F"/>
    <w:rsid w:val="00B11661"/>
    <w:rsid w:val="00B13C07"/>
    <w:rsid w:val="00B1629E"/>
    <w:rsid w:val="00B162F0"/>
    <w:rsid w:val="00B202AF"/>
    <w:rsid w:val="00B2531F"/>
    <w:rsid w:val="00B25995"/>
    <w:rsid w:val="00B32B4D"/>
    <w:rsid w:val="00B34CEF"/>
    <w:rsid w:val="00B34FE3"/>
    <w:rsid w:val="00B4137E"/>
    <w:rsid w:val="00B43DF4"/>
    <w:rsid w:val="00B47FC4"/>
    <w:rsid w:val="00B53D26"/>
    <w:rsid w:val="00B54DF7"/>
    <w:rsid w:val="00B56223"/>
    <w:rsid w:val="00B56E79"/>
    <w:rsid w:val="00B57AA7"/>
    <w:rsid w:val="00B637AA"/>
    <w:rsid w:val="00B63BE2"/>
    <w:rsid w:val="00B66320"/>
    <w:rsid w:val="00B716EB"/>
    <w:rsid w:val="00B73C4C"/>
    <w:rsid w:val="00B7592C"/>
    <w:rsid w:val="00B809D3"/>
    <w:rsid w:val="00B84B66"/>
    <w:rsid w:val="00B85475"/>
    <w:rsid w:val="00B9090A"/>
    <w:rsid w:val="00B92196"/>
    <w:rsid w:val="00B9228D"/>
    <w:rsid w:val="00B929EC"/>
    <w:rsid w:val="00B95706"/>
    <w:rsid w:val="00B96562"/>
    <w:rsid w:val="00BB0725"/>
    <w:rsid w:val="00BC408A"/>
    <w:rsid w:val="00BC5023"/>
    <w:rsid w:val="00BC556C"/>
    <w:rsid w:val="00BD329D"/>
    <w:rsid w:val="00BD42DA"/>
    <w:rsid w:val="00BD4684"/>
    <w:rsid w:val="00BE08A7"/>
    <w:rsid w:val="00BE4391"/>
    <w:rsid w:val="00BE49A1"/>
    <w:rsid w:val="00BF3E48"/>
    <w:rsid w:val="00C05776"/>
    <w:rsid w:val="00C07CED"/>
    <w:rsid w:val="00C11BEB"/>
    <w:rsid w:val="00C1342F"/>
    <w:rsid w:val="00C15F1B"/>
    <w:rsid w:val="00C16288"/>
    <w:rsid w:val="00C17D1D"/>
    <w:rsid w:val="00C34642"/>
    <w:rsid w:val="00C406AC"/>
    <w:rsid w:val="00C45923"/>
    <w:rsid w:val="00C5047E"/>
    <w:rsid w:val="00C543E7"/>
    <w:rsid w:val="00C57EEE"/>
    <w:rsid w:val="00C70225"/>
    <w:rsid w:val="00C72198"/>
    <w:rsid w:val="00C73C7D"/>
    <w:rsid w:val="00C75005"/>
    <w:rsid w:val="00C821DC"/>
    <w:rsid w:val="00C970DF"/>
    <w:rsid w:val="00C97652"/>
    <w:rsid w:val="00CA2FF0"/>
    <w:rsid w:val="00CA7E71"/>
    <w:rsid w:val="00CB2673"/>
    <w:rsid w:val="00CB701D"/>
    <w:rsid w:val="00CC276D"/>
    <w:rsid w:val="00CC3F0E"/>
    <w:rsid w:val="00CD08C9"/>
    <w:rsid w:val="00CD1FE8"/>
    <w:rsid w:val="00CD38CD"/>
    <w:rsid w:val="00CD3E0C"/>
    <w:rsid w:val="00CD5565"/>
    <w:rsid w:val="00CD616C"/>
    <w:rsid w:val="00CE7AF0"/>
    <w:rsid w:val="00CF5EC6"/>
    <w:rsid w:val="00CF68D6"/>
    <w:rsid w:val="00CF7B4A"/>
    <w:rsid w:val="00D009F8"/>
    <w:rsid w:val="00D076C9"/>
    <w:rsid w:val="00D078DA"/>
    <w:rsid w:val="00D14995"/>
    <w:rsid w:val="00D1634A"/>
    <w:rsid w:val="00D204F2"/>
    <w:rsid w:val="00D231E0"/>
    <w:rsid w:val="00D2455C"/>
    <w:rsid w:val="00D25023"/>
    <w:rsid w:val="00D26F52"/>
    <w:rsid w:val="00D27A49"/>
    <w:rsid w:val="00D27F8C"/>
    <w:rsid w:val="00D31E6F"/>
    <w:rsid w:val="00D33843"/>
    <w:rsid w:val="00D36F82"/>
    <w:rsid w:val="00D43446"/>
    <w:rsid w:val="00D45DFB"/>
    <w:rsid w:val="00D46B97"/>
    <w:rsid w:val="00D53930"/>
    <w:rsid w:val="00D54A6F"/>
    <w:rsid w:val="00D55760"/>
    <w:rsid w:val="00D57D57"/>
    <w:rsid w:val="00D62E42"/>
    <w:rsid w:val="00D70634"/>
    <w:rsid w:val="00D71C6C"/>
    <w:rsid w:val="00D772FB"/>
    <w:rsid w:val="00D84FA4"/>
    <w:rsid w:val="00D901DD"/>
    <w:rsid w:val="00DA1AA0"/>
    <w:rsid w:val="00DA512B"/>
    <w:rsid w:val="00DC44A8"/>
    <w:rsid w:val="00DE4271"/>
    <w:rsid w:val="00DE4BEE"/>
    <w:rsid w:val="00DE5B3D"/>
    <w:rsid w:val="00DE6CBA"/>
    <w:rsid w:val="00DE7112"/>
    <w:rsid w:val="00DF19BE"/>
    <w:rsid w:val="00DF1E11"/>
    <w:rsid w:val="00DF3B44"/>
    <w:rsid w:val="00DF4CB2"/>
    <w:rsid w:val="00E070F1"/>
    <w:rsid w:val="00E1372E"/>
    <w:rsid w:val="00E14D0B"/>
    <w:rsid w:val="00E21D30"/>
    <w:rsid w:val="00E24D9A"/>
    <w:rsid w:val="00E271EE"/>
    <w:rsid w:val="00E27805"/>
    <w:rsid w:val="00E27A11"/>
    <w:rsid w:val="00E30497"/>
    <w:rsid w:val="00E358A2"/>
    <w:rsid w:val="00E35C9A"/>
    <w:rsid w:val="00E3771B"/>
    <w:rsid w:val="00E40979"/>
    <w:rsid w:val="00E41069"/>
    <w:rsid w:val="00E43F26"/>
    <w:rsid w:val="00E4517A"/>
    <w:rsid w:val="00E457C1"/>
    <w:rsid w:val="00E506B2"/>
    <w:rsid w:val="00E52A36"/>
    <w:rsid w:val="00E547BB"/>
    <w:rsid w:val="00E55FB7"/>
    <w:rsid w:val="00E6378B"/>
    <w:rsid w:val="00E63EC3"/>
    <w:rsid w:val="00E653DA"/>
    <w:rsid w:val="00E65958"/>
    <w:rsid w:val="00E71D5E"/>
    <w:rsid w:val="00E76D34"/>
    <w:rsid w:val="00E84821"/>
    <w:rsid w:val="00E84FE5"/>
    <w:rsid w:val="00E879A5"/>
    <w:rsid w:val="00E879FC"/>
    <w:rsid w:val="00E964CB"/>
    <w:rsid w:val="00EA2574"/>
    <w:rsid w:val="00EA2F1F"/>
    <w:rsid w:val="00EA3F2E"/>
    <w:rsid w:val="00EA57EC"/>
    <w:rsid w:val="00EA6208"/>
    <w:rsid w:val="00EB120E"/>
    <w:rsid w:val="00EB150B"/>
    <w:rsid w:val="00EB34C8"/>
    <w:rsid w:val="00EB46E2"/>
    <w:rsid w:val="00EC0045"/>
    <w:rsid w:val="00ED0E5D"/>
    <w:rsid w:val="00ED452E"/>
    <w:rsid w:val="00EE3CDA"/>
    <w:rsid w:val="00EE7B7B"/>
    <w:rsid w:val="00EF37A8"/>
    <w:rsid w:val="00EF531F"/>
    <w:rsid w:val="00F013FC"/>
    <w:rsid w:val="00F01CC3"/>
    <w:rsid w:val="00F02FE6"/>
    <w:rsid w:val="00F05FE8"/>
    <w:rsid w:val="00F06D86"/>
    <w:rsid w:val="00F13D87"/>
    <w:rsid w:val="00F149E5"/>
    <w:rsid w:val="00F15E33"/>
    <w:rsid w:val="00F17DA2"/>
    <w:rsid w:val="00F22EC0"/>
    <w:rsid w:val="00F25C47"/>
    <w:rsid w:val="00F27D7B"/>
    <w:rsid w:val="00F31D34"/>
    <w:rsid w:val="00F342A1"/>
    <w:rsid w:val="00F36FBA"/>
    <w:rsid w:val="00F43E19"/>
    <w:rsid w:val="00F44D36"/>
    <w:rsid w:val="00F46262"/>
    <w:rsid w:val="00F4795D"/>
    <w:rsid w:val="00F50A61"/>
    <w:rsid w:val="00F525CD"/>
    <w:rsid w:val="00F5286C"/>
    <w:rsid w:val="00F52E12"/>
    <w:rsid w:val="00F561AF"/>
    <w:rsid w:val="00F638CA"/>
    <w:rsid w:val="00F64941"/>
    <w:rsid w:val="00F657C5"/>
    <w:rsid w:val="00F659C3"/>
    <w:rsid w:val="00F66021"/>
    <w:rsid w:val="00F66C25"/>
    <w:rsid w:val="00F900B4"/>
    <w:rsid w:val="00F94723"/>
    <w:rsid w:val="00F974FD"/>
    <w:rsid w:val="00FA0F2E"/>
    <w:rsid w:val="00FA4DB1"/>
    <w:rsid w:val="00FA55C0"/>
    <w:rsid w:val="00FB3F2A"/>
    <w:rsid w:val="00FC1F06"/>
    <w:rsid w:val="00FC3593"/>
    <w:rsid w:val="00FD117D"/>
    <w:rsid w:val="00FD72E3"/>
    <w:rsid w:val="00FE06FC"/>
    <w:rsid w:val="00FE1F35"/>
    <w:rsid w:val="00FE43A2"/>
    <w:rsid w:val="00FE7182"/>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706"/>
    <w:rPr>
      <w:lang w:val="en-US"/>
    </w:rPr>
  </w:style>
  <w:style w:type="character" w:default="1" w:styleId="DefaultParagraphFont">
    <w:name w:val="Default Paragraph Font"/>
    <w:uiPriority w:val="1"/>
    <w:semiHidden/>
    <w:unhideWhenUsed/>
    <w:rsid w:val="00B957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5706"/>
  </w:style>
  <w:style w:type="character" w:styleId="LineNumber">
    <w:name w:val="line number"/>
    <w:uiPriority w:val="99"/>
    <w:semiHidden/>
    <w:unhideWhenUsed/>
    <w:rsid w:val="00B95706"/>
    <w:rPr>
      <w:rFonts w:ascii="Times New Roman" w:hAnsi="Times New Roman"/>
      <w:b w:val="0"/>
      <w:i w:val="0"/>
      <w:sz w:val="22"/>
    </w:rPr>
  </w:style>
  <w:style w:type="paragraph" w:styleId="NoSpacing">
    <w:name w:val="No Spacing"/>
    <w:uiPriority w:val="1"/>
    <w:qFormat/>
    <w:rsid w:val="00B95706"/>
    <w:pPr>
      <w:spacing w:after="0" w:line="240" w:lineRule="auto"/>
    </w:pPr>
  </w:style>
  <w:style w:type="paragraph" w:customStyle="1" w:styleId="scemptylineheader">
    <w:name w:val="sc_emptyline_header"/>
    <w:qFormat/>
    <w:rsid w:val="00B9570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9570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9570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9570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9570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95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95706"/>
    <w:rPr>
      <w:color w:val="808080"/>
    </w:rPr>
  </w:style>
  <w:style w:type="paragraph" w:customStyle="1" w:styleId="scdirectionallanguage">
    <w:name w:val="sc_directional_language"/>
    <w:qFormat/>
    <w:rsid w:val="00B9570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95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9570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9570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9570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9570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9570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9570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9570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9570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9570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9570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9570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957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570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9570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9570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95706"/>
    <w:rPr>
      <w:rFonts w:ascii="Times New Roman" w:hAnsi="Times New Roman"/>
      <w:color w:val="auto"/>
      <w:sz w:val="22"/>
    </w:rPr>
  </w:style>
  <w:style w:type="paragraph" w:customStyle="1" w:styleId="scclippagebillheader">
    <w:name w:val="sc_clip_page_bill_header"/>
    <w:qFormat/>
    <w:rsid w:val="00B9570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9570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9570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95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706"/>
    <w:rPr>
      <w:lang w:val="en-US"/>
    </w:rPr>
  </w:style>
  <w:style w:type="paragraph" w:styleId="Footer">
    <w:name w:val="footer"/>
    <w:basedOn w:val="Normal"/>
    <w:link w:val="FooterChar"/>
    <w:uiPriority w:val="99"/>
    <w:unhideWhenUsed/>
    <w:rsid w:val="00B95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706"/>
    <w:rPr>
      <w:lang w:val="en-US"/>
    </w:rPr>
  </w:style>
  <w:style w:type="paragraph" w:styleId="ListParagraph">
    <w:name w:val="List Paragraph"/>
    <w:basedOn w:val="Normal"/>
    <w:uiPriority w:val="34"/>
    <w:qFormat/>
    <w:rsid w:val="00B95706"/>
    <w:pPr>
      <w:ind w:left="720"/>
      <w:contextualSpacing/>
    </w:pPr>
  </w:style>
  <w:style w:type="paragraph" w:customStyle="1" w:styleId="scbillfooter">
    <w:name w:val="sc_bill_footer"/>
    <w:qFormat/>
    <w:rsid w:val="00B9570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95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9570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9570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95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95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95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95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95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9570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95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9570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957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95706"/>
    <w:pPr>
      <w:widowControl w:val="0"/>
      <w:suppressAutoHyphens/>
      <w:spacing w:after="0" w:line="360" w:lineRule="auto"/>
    </w:pPr>
    <w:rPr>
      <w:rFonts w:ascii="Times New Roman" w:hAnsi="Times New Roman"/>
      <w:lang w:val="en-US"/>
    </w:rPr>
  </w:style>
  <w:style w:type="paragraph" w:customStyle="1" w:styleId="sctableln">
    <w:name w:val="sc_table_ln"/>
    <w:qFormat/>
    <w:rsid w:val="00B9570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9570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95706"/>
    <w:rPr>
      <w:strike/>
      <w:dstrike w:val="0"/>
    </w:rPr>
  </w:style>
  <w:style w:type="character" w:customStyle="1" w:styleId="scinsert">
    <w:name w:val="sc_insert"/>
    <w:uiPriority w:val="1"/>
    <w:qFormat/>
    <w:rsid w:val="00B95706"/>
    <w:rPr>
      <w:caps w:val="0"/>
      <w:smallCaps w:val="0"/>
      <w:strike w:val="0"/>
      <w:dstrike w:val="0"/>
      <w:vanish w:val="0"/>
      <w:u w:val="single"/>
      <w:vertAlign w:val="baseline"/>
    </w:rPr>
  </w:style>
  <w:style w:type="character" w:customStyle="1" w:styleId="scinsertred">
    <w:name w:val="sc_insert_red"/>
    <w:uiPriority w:val="1"/>
    <w:qFormat/>
    <w:rsid w:val="00B95706"/>
    <w:rPr>
      <w:caps w:val="0"/>
      <w:smallCaps w:val="0"/>
      <w:strike w:val="0"/>
      <w:dstrike w:val="0"/>
      <w:vanish w:val="0"/>
      <w:color w:val="FF0000"/>
      <w:u w:val="single"/>
      <w:vertAlign w:val="baseline"/>
    </w:rPr>
  </w:style>
  <w:style w:type="character" w:customStyle="1" w:styleId="scinsertblue">
    <w:name w:val="sc_insert_blue"/>
    <w:uiPriority w:val="1"/>
    <w:qFormat/>
    <w:rsid w:val="00B95706"/>
    <w:rPr>
      <w:caps w:val="0"/>
      <w:smallCaps w:val="0"/>
      <w:strike w:val="0"/>
      <w:dstrike w:val="0"/>
      <w:vanish w:val="0"/>
      <w:color w:val="0070C0"/>
      <w:u w:val="single"/>
      <w:vertAlign w:val="baseline"/>
    </w:rPr>
  </w:style>
  <w:style w:type="character" w:customStyle="1" w:styleId="scstrikered">
    <w:name w:val="sc_strike_red"/>
    <w:uiPriority w:val="1"/>
    <w:qFormat/>
    <w:rsid w:val="00B95706"/>
    <w:rPr>
      <w:strike/>
      <w:dstrike w:val="0"/>
      <w:color w:val="FF0000"/>
    </w:rPr>
  </w:style>
  <w:style w:type="character" w:customStyle="1" w:styleId="scstrikeblue">
    <w:name w:val="sc_strike_blue"/>
    <w:uiPriority w:val="1"/>
    <w:qFormat/>
    <w:rsid w:val="00B95706"/>
    <w:rPr>
      <w:strike/>
      <w:dstrike w:val="0"/>
      <w:color w:val="0070C0"/>
    </w:rPr>
  </w:style>
  <w:style w:type="character" w:customStyle="1" w:styleId="scinsertbluenounderline">
    <w:name w:val="sc_insert_blue_no_underline"/>
    <w:uiPriority w:val="1"/>
    <w:qFormat/>
    <w:rsid w:val="00B9570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9570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95706"/>
    <w:rPr>
      <w:strike/>
      <w:dstrike w:val="0"/>
      <w:color w:val="0070C0"/>
      <w:lang w:val="en-US"/>
    </w:rPr>
  </w:style>
  <w:style w:type="character" w:customStyle="1" w:styleId="scstrikerednoncodified">
    <w:name w:val="sc_strike_red_non_codified"/>
    <w:uiPriority w:val="1"/>
    <w:qFormat/>
    <w:rsid w:val="00B95706"/>
    <w:rPr>
      <w:strike/>
      <w:dstrike w:val="0"/>
      <w:color w:val="FF0000"/>
    </w:rPr>
  </w:style>
  <w:style w:type="paragraph" w:customStyle="1" w:styleId="scbillsiglines">
    <w:name w:val="sc_bill_sig_lines"/>
    <w:qFormat/>
    <w:rsid w:val="00B9570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95706"/>
    <w:rPr>
      <w:bdr w:val="none" w:sz="0" w:space="0" w:color="auto"/>
      <w:shd w:val="clear" w:color="auto" w:fill="FEC6C6"/>
    </w:rPr>
  </w:style>
  <w:style w:type="character" w:customStyle="1" w:styleId="screstoreblue">
    <w:name w:val="sc_restore_blue"/>
    <w:uiPriority w:val="1"/>
    <w:qFormat/>
    <w:rsid w:val="00B95706"/>
    <w:rPr>
      <w:color w:val="4472C4" w:themeColor="accent1"/>
      <w:bdr w:val="none" w:sz="0" w:space="0" w:color="auto"/>
      <w:shd w:val="clear" w:color="auto" w:fill="auto"/>
    </w:rPr>
  </w:style>
  <w:style w:type="character" w:customStyle="1" w:styleId="screstorered">
    <w:name w:val="sc_restore_red"/>
    <w:uiPriority w:val="1"/>
    <w:qFormat/>
    <w:rsid w:val="00B95706"/>
    <w:rPr>
      <w:color w:val="FF0000"/>
      <w:bdr w:val="none" w:sz="0" w:space="0" w:color="auto"/>
      <w:shd w:val="clear" w:color="auto" w:fill="auto"/>
    </w:rPr>
  </w:style>
  <w:style w:type="character" w:customStyle="1" w:styleId="scstrikenewblue">
    <w:name w:val="sc_strike_new_blue"/>
    <w:uiPriority w:val="1"/>
    <w:qFormat/>
    <w:rsid w:val="00B95706"/>
    <w:rPr>
      <w:strike w:val="0"/>
      <w:dstrike/>
      <w:color w:val="0070C0"/>
      <w:u w:val="none"/>
    </w:rPr>
  </w:style>
  <w:style w:type="character" w:customStyle="1" w:styleId="scstrikenewred">
    <w:name w:val="sc_strike_new_red"/>
    <w:uiPriority w:val="1"/>
    <w:qFormat/>
    <w:rsid w:val="00B95706"/>
    <w:rPr>
      <w:strike w:val="0"/>
      <w:dstrike/>
      <w:color w:val="FF0000"/>
      <w:u w:val="none"/>
    </w:rPr>
  </w:style>
  <w:style w:type="character" w:customStyle="1" w:styleId="scamendsenate">
    <w:name w:val="sc_amend_senate"/>
    <w:uiPriority w:val="1"/>
    <w:qFormat/>
    <w:rsid w:val="00B95706"/>
    <w:rPr>
      <w:bdr w:val="none" w:sz="0" w:space="0" w:color="auto"/>
      <w:shd w:val="clear" w:color="auto" w:fill="FFF2CC" w:themeFill="accent4" w:themeFillTint="33"/>
    </w:rPr>
  </w:style>
  <w:style w:type="character" w:customStyle="1" w:styleId="scamendhouse">
    <w:name w:val="sc_amend_house"/>
    <w:uiPriority w:val="1"/>
    <w:qFormat/>
    <w:rsid w:val="00B95706"/>
    <w:rPr>
      <w:bdr w:val="none" w:sz="0" w:space="0" w:color="auto"/>
      <w:shd w:val="clear" w:color="auto" w:fill="E2EFD9" w:themeFill="accent6" w:themeFillTint="33"/>
    </w:rPr>
  </w:style>
  <w:style w:type="paragraph" w:styleId="Revision">
    <w:name w:val="Revision"/>
    <w:hidden/>
    <w:uiPriority w:val="99"/>
    <w:semiHidden/>
    <w:rsid w:val="006F255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950&amp;session=126&amp;summary=B" TargetMode="External" Id="R94676f70cf624071" /><Relationship Type="http://schemas.openxmlformats.org/officeDocument/2006/relationships/hyperlink" Target="https://www.scstatehouse.gov/sess126_2025-2026/prever/950_20260224.docx" TargetMode="External" Id="Raf2b45ddb1ae496f" /><Relationship Type="http://schemas.openxmlformats.org/officeDocument/2006/relationships/hyperlink" Target="h:\sj\20260224.docx" TargetMode="External" Id="Re5ec2ca5c39e4d79" /><Relationship Type="http://schemas.openxmlformats.org/officeDocument/2006/relationships/hyperlink" Target="h:\sj\20260224.docx" TargetMode="External" Id="R86e8394b810b48f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1BAE"/>
    <w:rsid w:val="00287E31"/>
    <w:rsid w:val="002A7C8A"/>
    <w:rsid w:val="002D4365"/>
    <w:rsid w:val="003E4FBC"/>
    <w:rsid w:val="003F4940"/>
    <w:rsid w:val="004E2BB5"/>
    <w:rsid w:val="00500B0E"/>
    <w:rsid w:val="00580C56"/>
    <w:rsid w:val="00584E9D"/>
    <w:rsid w:val="005C2933"/>
    <w:rsid w:val="006173A3"/>
    <w:rsid w:val="006B22E1"/>
    <w:rsid w:val="006B363F"/>
    <w:rsid w:val="007070D2"/>
    <w:rsid w:val="00776F2C"/>
    <w:rsid w:val="008F324B"/>
    <w:rsid w:val="008F7723"/>
    <w:rsid w:val="009031EF"/>
    <w:rsid w:val="00912A5F"/>
    <w:rsid w:val="00940EED"/>
    <w:rsid w:val="00985255"/>
    <w:rsid w:val="009C3651"/>
    <w:rsid w:val="00A10F9C"/>
    <w:rsid w:val="00A238E5"/>
    <w:rsid w:val="00A51DBA"/>
    <w:rsid w:val="00AF46D5"/>
    <w:rsid w:val="00B20DA6"/>
    <w:rsid w:val="00B457AF"/>
    <w:rsid w:val="00C818FB"/>
    <w:rsid w:val="00CC0451"/>
    <w:rsid w:val="00D43446"/>
    <w:rsid w:val="00D6665C"/>
    <w:rsid w:val="00D900BD"/>
    <w:rsid w:val="00E76813"/>
    <w:rsid w:val="00E8482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b06849fa-8549-434b-ae1e-a1e25c8d3cdb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INTRODATE>2026-02-24</T_BILL_D_INTRODATE>
  <T_BILL_D_SENATEINTRODATE>2026-02-24</T_BILL_D_SENATEINTRODATE>
  <T_BILL_N_INTERNALVERSIONNUMBER>1</T_BILL_N_INTERNALVERSIONNUMBER>
  <T_BILL_N_SESSION>126</T_BILL_N_SESSION>
  <T_BILL_N_VERSIONNUMBER>1</T_BILL_N_VERSIONNUMBER>
  <T_BILL_N_YEAR>2026</T_BILL_N_YEAR>
  <T_BILL_REQUEST_REQUEST>43462ee7-da87-472c-a4ee-8c6b00394980</T_BILL_REQUEST_REQUEST>
  <T_BILL_R_ORIGINALDRAFT>5f217905-51ee-43c9-970c-4191e01b94e5</T_BILL_R_ORIGINALDRAFT>
  <T_BILL_SPONSOR_SPONSOR>009ee0f6-f8b0-490c-98e1-d3f8ec525bca</T_BILL_SPONSOR_SPONSOR>
  <T_BILL_T_BILLNAME>[0950]</T_BILL_T_BILLNAME>
  <T_BILL_T_BILLNUMBER>950</T_BILL_T_BILLNUMBER>
  <T_BILL_T_BILLTITLE>TO AMEND THE SOUTH CAROLINA CODE OF LAWS BY AMENDING SECTION 12‑37‑3150, RELATING TO DETERMINING WHEN AS ASSESSABLE TRANSFER OF INTEREST OCCURS, SO AS TO EXCLUDE TRANSFERS MADE TO QUALIFIED FAMILY MEMBERS TO CLEAR THE TITLE OF HEIRS’ PROPERTY.</T_BILL_T_BILLTITLE>
  <T_BILL_T_CHAMBER>senate</T_BILL_T_CHAMBER>
  <T_BILL_T_FILENAME> </T_BILL_T_FILENAME>
  <T_BILL_T_LEGTYPE>bill_statewide</T_BILL_T_LEGTYPE>
  <T_BILL_T_RATNUMBERSTRING>SNone</T_BILL_T_RATNUMBERSTRING>
  <T_BILL_T_SECTIONS>[{"SectionUUID":"abdd846b-6838-44ae-9ca3-f4e0c66de8f9","SectionName":"code_section","SectionNumber":1,"SectionType":"code_section","CodeSections":[{"CodeSectionBookmarkName":"ns_T12C37N3150_1e21b8d22","IsConstitutionSection":false,"Identity":"12-37-3150","IsNew":true,"SubSections":[{"Level":1,"Identity":"T12C37N3150S16","SubSectionBookmarkName":"ss_T12C37N3150S16_lv1_a51dc05b1","IsNewSubSection":true,"SubSectionReplacement":""},{"Level":2,"Identity":"T12C37N3150Sa","SubSectionBookmarkName":"ss_T12C37N3150Sa_lv2_69862b947","IsNewSubSection":false,"SubSectionReplacement":""},{"Level":2,"Identity":"T12C37N3150Sb","SubSectionBookmarkName":"ss_T12C37N3150Sb_lv2_26db17fb7","IsNewSubSection":false,"SubSectionReplacement":""},{"Level":3,"Identity":"T12C37N3150Si","SubSectionBookmarkName":"ss_T12C37N3150Si_lv3_42dd1e992","IsNewSubSection":false,"SubSectionReplacement":""},{"Level":3,"Identity":"T12C37N3150Sii","SubSectionBookmarkName":"ss_T12C37N3150Sii_lv3_8217a0922","IsNewSubSection":false,"SubSectionReplacement":""},{"Level":2,"Identity":"T12C37N3150Sc","SubSectionBookmarkName":"ss_T12C37N3150Sc_lv2_870eb29e5","IsNewSubSection":false,"SubSectionReplacement":""},{"Level":2,"Identity":"T12C37N3150Sd","SubSectionBookmarkName":"ss_T12C37N3150Sd_lv2_e0a671caa","IsNewSubSection":false,"SubSectionReplacement":""},{"Level":3,"Identity":"T12C37N3150Si","SubSectionBookmarkName":"ss_T12C37N3150Si_lv3_d1e3f1d49","IsNewSubSection":false,"SubSectionReplacement":""},{"Level":3,"Identity":"T12C37N3150Sii","SubSectionBookmarkName":"ss_T12C37N3150Sii_lv3_1b93fb4d9","IsNewSubSection":false,"SubSectionReplacement":""},{"Level":2,"Identity":"T12C37N3150Se","SubSectionBookmarkName":"ss_T12C37N3150Se_lv2_97ef950ff","IsNewSubSection":false,"SubSectionReplacement":""}],"TitleRelatedTo":"Determining when as assessible transfer of interest occurs","TitleSoAsTo":"exclude transfers made to qualified family members to clear the title of heirs’ property","Deleted":false,"IsStricken":false}],"TitleText":"","DisableControls":false,"Deleted":false,"RepealItems":[],"SectionBookmarkName":"bs_num_1_6d16a4013"},{"SectionUUID":"8f03ca95-8faa-4d43-a9c2-8afc498075bd","SectionName":"standard_eff_date_section","SectionNumber":2,"SectionType":"drafting_clause","CodeSections":[],"TitleText":"","DisableControls":false,"Deleted":false,"RepealItems":[],"SectionBookmarkName":"bs_num_2_lastsection"}]</T_BILL_T_SECTIONS>
  <T_BILL_T_SUBJECT>Heirs' property</T_BILL_T_SUBJECT>
  <T_BILL_UR_DRAFTER>samanthaallen@scstatehouse.gov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1762</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2026-02-19T15:31:00Z</cp:lastPrinted>
  <dcterms:created xsi:type="dcterms:W3CDTF">2026-02-25T14:21:00Z</dcterms:created>
  <dcterms:modified xsi:type="dcterms:W3CDTF">2026-02-25T14:21:00Z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