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0B1A" w14:textId="05E16DBD" w:rsidR="00DB74A4" w:rsidRPr="00854A6C" w:rsidRDefault="00F50227" w:rsidP="00854A6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CD2DA6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  <w:t xml:space="preserve">NO. </w:t>
      </w:r>
      <w:r w:rsidR="00A10AA5">
        <w:rPr>
          <w:b/>
          <w:sz w:val="26"/>
          <w:szCs w:val="26"/>
        </w:rPr>
        <w:t>49</w:t>
      </w:r>
    </w:p>
    <w:p w14:paraId="7E4E9EE3" w14:textId="77777777" w:rsidR="00DB74A4" w:rsidRDefault="00DB74A4">
      <w:pPr>
        <w:tabs>
          <w:tab w:val="right" w:pos="6307"/>
        </w:tabs>
        <w:rPr>
          <w:b/>
        </w:rPr>
      </w:pPr>
    </w:p>
    <w:p w14:paraId="29325E61" w14:textId="77777777" w:rsidR="00DB74A4" w:rsidRDefault="00DB74A4">
      <w:pPr>
        <w:tabs>
          <w:tab w:val="right" w:pos="6307"/>
        </w:tabs>
        <w:rPr>
          <w:b/>
        </w:rPr>
      </w:pPr>
    </w:p>
    <w:p w14:paraId="0C5B8915" w14:textId="77777777" w:rsidR="00DB74A4" w:rsidRDefault="00DB74A4">
      <w:pPr>
        <w:tabs>
          <w:tab w:val="right" w:pos="6307"/>
        </w:tabs>
        <w:rPr>
          <w:b/>
        </w:rPr>
      </w:pPr>
    </w:p>
    <w:p w14:paraId="2EA695F0" w14:textId="77777777" w:rsidR="00DB74A4" w:rsidRDefault="00DB74A4">
      <w:pPr>
        <w:tabs>
          <w:tab w:val="right" w:pos="6307"/>
        </w:tabs>
        <w:rPr>
          <w:b/>
        </w:rPr>
      </w:pPr>
    </w:p>
    <w:p w14:paraId="47D2F194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028A88FF" w14:textId="77777777" w:rsidR="00DB74A4" w:rsidRDefault="00DB74A4">
      <w:pPr>
        <w:tabs>
          <w:tab w:val="right" w:pos="6307"/>
        </w:tabs>
        <w:rPr>
          <w:b/>
        </w:rPr>
      </w:pPr>
    </w:p>
    <w:p w14:paraId="17B64407" w14:textId="77777777" w:rsidR="00DB74A4" w:rsidRDefault="00DB74A4">
      <w:pPr>
        <w:tabs>
          <w:tab w:val="right" w:pos="6307"/>
        </w:tabs>
        <w:rPr>
          <w:b/>
        </w:rPr>
      </w:pPr>
    </w:p>
    <w:p w14:paraId="465C8C86" w14:textId="77777777"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6787C233" w14:textId="77777777" w:rsidR="00DB74A4" w:rsidRDefault="00DB74A4">
      <w:pPr>
        <w:tabs>
          <w:tab w:val="right" w:pos="6307"/>
        </w:tabs>
        <w:rPr>
          <w:b/>
        </w:rPr>
      </w:pPr>
    </w:p>
    <w:p w14:paraId="5E321058" w14:textId="77777777" w:rsidR="00DB74A4" w:rsidRDefault="00DB74A4">
      <w:pPr>
        <w:tabs>
          <w:tab w:val="right" w:pos="6307"/>
        </w:tabs>
        <w:rPr>
          <w:b/>
        </w:rPr>
      </w:pPr>
    </w:p>
    <w:p w14:paraId="41A9D670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2B9451B1" w14:textId="77777777" w:rsidR="00DB74A4" w:rsidRDefault="00DB74A4">
      <w:pPr>
        <w:tabs>
          <w:tab w:val="right" w:pos="6307"/>
        </w:tabs>
        <w:rPr>
          <w:b/>
        </w:rPr>
      </w:pPr>
    </w:p>
    <w:p w14:paraId="740EC652" w14:textId="77777777" w:rsidR="00DB74A4" w:rsidRDefault="00DB74A4">
      <w:pPr>
        <w:tabs>
          <w:tab w:val="right" w:pos="6307"/>
        </w:tabs>
        <w:rPr>
          <w:b/>
        </w:rPr>
      </w:pPr>
    </w:p>
    <w:p w14:paraId="75DB1B84" w14:textId="77777777"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71BB8E29" w14:textId="77777777" w:rsidR="00DB74A4" w:rsidRDefault="00DB74A4">
      <w:pPr>
        <w:tabs>
          <w:tab w:val="right" w:pos="6307"/>
        </w:tabs>
        <w:rPr>
          <w:b/>
        </w:rPr>
      </w:pPr>
    </w:p>
    <w:p w14:paraId="4349BACC" w14:textId="77777777" w:rsidR="00DB74A4" w:rsidRDefault="00DB74A4">
      <w:pPr>
        <w:tabs>
          <w:tab w:val="right" w:pos="6307"/>
        </w:tabs>
        <w:rPr>
          <w:b/>
        </w:rPr>
      </w:pPr>
    </w:p>
    <w:p w14:paraId="7E900058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756A20CF" w14:textId="77777777" w:rsidR="00DB74A4" w:rsidRDefault="00DB74A4">
      <w:pPr>
        <w:tabs>
          <w:tab w:val="right" w:pos="6307"/>
        </w:tabs>
        <w:rPr>
          <w:b/>
        </w:rPr>
      </w:pPr>
    </w:p>
    <w:p w14:paraId="03799452" w14:textId="77777777"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0CE54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65.75pt" o:ole="" fillcolor="window">
            <v:imagedata r:id="rId7" o:title="" gain="2147483647f" blacklevel="15728f"/>
          </v:shape>
          <o:OLEObject Type="Embed" ProgID="Word.Picture.8" ShapeID="_x0000_i1025" DrawAspect="Content" ObjectID="_1837154790" r:id="rId8"/>
        </w:object>
      </w:r>
    </w:p>
    <w:p w14:paraId="6A3BCFA6" w14:textId="77777777" w:rsidR="00DB74A4" w:rsidRDefault="00DB74A4">
      <w:pPr>
        <w:tabs>
          <w:tab w:val="right" w:pos="6307"/>
        </w:tabs>
        <w:rPr>
          <w:b/>
        </w:rPr>
      </w:pPr>
    </w:p>
    <w:p w14:paraId="139A068C" w14:textId="77777777" w:rsidR="00DB74A4" w:rsidRDefault="00DB74A4">
      <w:pPr>
        <w:tabs>
          <w:tab w:val="right" w:pos="6307"/>
        </w:tabs>
        <w:rPr>
          <w:b/>
        </w:rPr>
      </w:pPr>
    </w:p>
    <w:p w14:paraId="16F9EA46" w14:textId="77777777"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E76795">
        <w:rPr>
          <w:b/>
          <w:sz w:val="21"/>
          <w:szCs w:val="21"/>
        </w:rPr>
        <w:t>1</w:t>
      </w:r>
      <w:r w:rsidR="008F1151">
        <w:rPr>
          <w:b/>
          <w:sz w:val="21"/>
          <w:szCs w:val="21"/>
        </w:rPr>
        <w:t>4</w:t>
      </w:r>
      <w:r w:rsidRPr="00854A6C">
        <w:rPr>
          <w:b/>
          <w:sz w:val="21"/>
          <w:szCs w:val="21"/>
        </w:rPr>
        <w:t>, 20</w:t>
      </w:r>
      <w:r w:rsidR="00DF34B5">
        <w:rPr>
          <w:b/>
          <w:sz w:val="21"/>
          <w:szCs w:val="21"/>
        </w:rPr>
        <w:t>2</w:t>
      </w:r>
      <w:r w:rsidR="008F1151">
        <w:rPr>
          <w:b/>
          <w:sz w:val="21"/>
          <w:szCs w:val="21"/>
        </w:rPr>
        <w:t>5</w:t>
      </w:r>
    </w:p>
    <w:p w14:paraId="0C9D48DD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0900FA10" w14:textId="77777777"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0585FF00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0094458C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533CB538" w14:textId="569C6CC7" w:rsidR="0047138C" w:rsidRDefault="00A10AA5" w:rsidP="0047138C">
      <w:pPr>
        <w:jc w:val="center"/>
        <w:rPr>
          <w:b/>
        </w:rPr>
      </w:pPr>
      <w:r>
        <w:rPr>
          <w:b/>
        </w:rPr>
        <w:t>WEDNES</w:t>
      </w:r>
      <w:r w:rsidR="00566E22">
        <w:rPr>
          <w:b/>
        </w:rPr>
        <w:t xml:space="preserve">DAY, </w:t>
      </w:r>
      <w:r>
        <w:rPr>
          <w:b/>
        </w:rPr>
        <w:t>APRIL 8</w:t>
      </w:r>
      <w:r w:rsidR="000A7610" w:rsidRPr="00854A6C">
        <w:rPr>
          <w:b/>
        </w:rPr>
        <w:t>, 20</w:t>
      </w:r>
      <w:r w:rsidR="002958C1">
        <w:rPr>
          <w:b/>
        </w:rPr>
        <w:t>2</w:t>
      </w:r>
      <w:r w:rsidR="00A207EA">
        <w:rPr>
          <w:b/>
        </w:rPr>
        <w:t>6</w:t>
      </w:r>
    </w:p>
    <w:p w14:paraId="5B01095F" w14:textId="77777777" w:rsidR="0047138C" w:rsidRPr="0047138C" w:rsidRDefault="0047138C" w:rsidP="0047138C">
      <w:pPr>
        <w:rPr>
          <w:bCs/>
        </w:rPr>
      </w:pPr>
    </w:p>
    <w:p w14:paraId="51D1799F" w14:textId="77777777" w:rsidR="00DB74A4" w:rsidRPr="0047138C" w:rsidRDefault="0047138C" w:rsidP="0047138C">
      <w:pPr>
        <w:rPr>
          <w:b/>
        </w:rPr>
      </w:pPr>
      <w:r>
        <w:br w:type="page"/>
      </w:r>
    </w:p>
    <w:p w14:paraId="6C33A91E" w14:textId="43D0B1DA" w:rsidR="00DB74A4" w:rsidRDefault="00A10AA5">
      <w:pPr>
        <w:jc w:val="center"/>
        <w:rPr>
          <w:b/>
        </w:rPr>
      </w:pPr>
      <w:r>
        <w:rPr>
          <w:b/>
        </w:rPr>
        <w:lastRenderedPageBreak/>
        <w:t>Wednesday, April 8</w:t>
      </w:r>
      <w:r w:rsidR="000A7610">
        <w:rPr>
          <w:b/>
        </w:rPr>
        <w:t>, 20</w:t>
      </w:r>
      <w:r w:rsidR="002958C1">
        <w:rPr>
          <w:b/>
        </w:rPr>
        <w:t>2</w:t>
      </w:r>
      <w:r w:rsidR="00A207EA">
        <w:rPr>
          <w:b/>
        </w:rPr>
        <w:t>6</w:t>
      </w:r>
    </w:p>
    <w:p w14:paraId="14EBD45E" w14:textId="77777777"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14:paraId="363EE65A" w14:textId="77777777"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2617DA1F" w14:textId="77777777" w:rsidR="00DB74A4" w:rsidRDefault="00DB74A4"/>
    <w:p w14:paraId="7C179F6A" w14:textId="77777777" w:rsidR="00DB74A4" w:rsidRDefault="000A7610">
      <w:pPr>
        <w:rPr>
          <w:strike/>
        </w:rPr>
      </w:pPr>
      <w:r>
        <w:rPr>
          <w:strike/>
        </w:rPr>
        <w:t>Indicates Matter Stricken</w:t>
      </w:r>
    </w:p>
    <w:p w14:paraId="314BA2A4" w14:textId="77777777"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14:paraId="3DAB2E3E" w14:textId="77777777" w:rsidR="00DB74A4" w:rsidRDefault="00DB74A4"/>
    <w:p w14:paraId="27CA6C82" w14:textId="49A371DF" w:rsidR="00A10AA5" w:rsidRPr="00A10AA5" w:rsidRDefault="000A7610" w:rsidP="00A10AA5">
      <w:r>
        <w:tab/>
      </w:r>
      <w:r w:rsidR="00A10AA5" w:rsidRPr="00A10AA5">
        <w:t xml:space="preserve">The Senate assembled at 11:00 A.M., the hour to which it stood adjourned, and was called to order by the ACTING PRESIDENT, Senator </w:t>
      </w:r>
      <w:r w:rsidR="0054709F">
        <w:t>OTT</w:t>
      </w:r>
      <w:r w:rsidR="00A10AA5" w:rsidRPr="00A10AA5">
        <w:t xml:space="preserve">.  </w:t>
      </w:r>
      <w:r w:rsidR="00A10AA5" w:rsidRPr="00A10AA5">
        <w:rPr>
          <w:b/>
          <w:bCs/>
        </w:rPr>
        <w:t xml:space="preserve">(This is a Statewide </w:t>
      </w:r>
      <w:proofErr w:type="gramStart"/>
      <w:r w:rsidR="00A10AA5" w:rsidRPr="00A10AA5">
        <w:rPr>
          <w:b/>
          <w:bCs/>
        </w:rPr>
        <w:t>Session day</w:t>
      </w:r>
      <w:proofErr w:type="gramEnd"/>
      <w:r w:rsidR="00A10AA5" w:rsidRPr="00A10AA5">
        <w:rPr>
          <w:b/>
          <w:bCs/>
        </w:rPr>
        <w:t xml:space="preserve"> established under the provisions of Senate Rule 1B.  Members not having scheduled committee or subcommittee meetings may be in their home districts without effect on their session attendance record.)</w:t>
      </w:r>
    </w:p>
    <w:p w14:paraId="40A1FE72" w14:textId="77777777" w:rsidR="00A10AA5" w:rsidRDefault="00A10AA5" w:rsidP="00A10AA5">
      <w:pPr>
        <w:rPr>
          <w:b/>
        </w:rPr>
      </w:pPr>
    </w:p>
    <w:p w14:paraId="22939E83" w14:textId="77777777" w:rsidR="000D1465" w:rsidRPr="008940A7" w:rsidRDefault="000D1465" w:rsidP="000D1465">
      <w:pPr>
        <w:ind w:firstLine="216"/>
        <w:jc w:val="center"/>
        <w:rPr>
          <w:b/>
        </w:rPr>
      </w:pPr>
      <w:r w:rsidRPr="008940A7">
        <w:rPr>
          <w:b/>
        </w:rPr>
        <w:t>MESSAGE FROM THE GOVERNOR</w:t>
      </w:r>
    </w:p>
    <w:p w14:paraId="1434CABB" w14:textId="77777777" w:rsidR="000D1465" w:rsidRPr="008940A7" w:rsidRDefault="000D1465" w:rsidP="000D1465">
      <w:r>
        <w:tab/>
      </w:r>
      <w:r w:rsidRPr="008940A7">
        <w:t>The following appointment w</w:t>
      </w:r>
      <w:r>
        <w:t>as</w:t>
      </w:r>
      <w:r w:rsidRPr="008940A7">
        <w:t xml:space="preserve"> transmitted by the Honorable Henry Dargan McMaster:</w:t>
      </w:r>
    </w:p>
    <w:p w14:paraId="485211D1" w14:textId="77777777" w:rsidR="000D1465" w:rsidRPr="008940A7" w:rsidRDefault="000D1465" w:rsidP="000D1465"/>
    <w:p w14:paraId="0F826D60" w14:textId="77777777" w:rsidR="000D1465" w:rsidRPr="008940A7" w:rsidRDefault="000D1465" w:rsidP="000D1465">
      <w:pPr>
        <w:jc w:val="center"/>
        <w:rPr>
          <w:b/>
        </w:rPr>
      </w:pPr>
      <w:r w:rsidRPr="008940A7">
        <w:rPr>
          <w:b/>
        </w:rPr>
        <w:t>Statewide Appointments</w:t>
      </w:r>
    </w:p>
    <w:p w14:paraId="19AAA550" w14:textId="77777777" w:rsidR="000D1465" w:rsidRPr="008940A7" w:rsidRDefault="000D1465" w:rsidP="000D1465">
      <w:pPr>
        <w:rPr>
          <w:u w:val="single"/>
        </w:rPr>
      </w:pPr>
      <w:r w:rsidRPr="008940A7">
        <w:tab/>
      </w:r>
      <w:r>
        <w:rPr>
          <w:u w:val="single"/>
        </w:rPr>
        <w:t>A</w:t>
      </w:r>
      <w:r w:rsidRPr="008940A7">
        <w:rPr>
          <w:u w:val="single"/>
        </w:rPr>
        <w:t>ppointment, Board of Trustees for the Veterans' Trust Fund of South Carolina, with the term to commence May 19, 2025, and to expire May 19, 2029</w:t>
      </w:r>
    </w:p>
    <w:p w14:paraId="4294B2B2" w14:textId="77777777" w:rsidR="000D1465" w:rsidRPr="008940A7" w:rsidRDefault="000D1465" w:rsidP="000D1465">
      <w:pPr>
        <w:rPr>
          <w:u w:val="single"/>
        </w:rPr>
      </w:pPr>
      <w:r>
        <w:rPr>
          <w:u w:val="single"/>
        </w:rPr>
        <w:t>Verterans’ Service Organizations</w:t>
      </w:r>
      <w:r w:rsidRPr="008940A7">
        <w:rPr>
          <w:u w:val="single"/>
        </w:rPr>
        <w:t>:</w:t>
      </w:r>
    </w:p>
    <w:p w14:paraId="5D983F30" w14:textId="6DC86069" w:rsidR="000D1465" w:rsidRDefault="00305DA4" w:rsidP="000D1465">
      <w:r>
        <w:tab/>
        <w:t xml:space="preserve">Mr. </w:t>
      </w:r>
      <w:r w:rsidR="000D1465">
        <w:t xml:space="preserve">Winston L. Boddie II, P.O. Box 67, Trenton, SC 29847 </w:t>
      </w:r>
      <w:r w:rsidR="000D1465" w:rsidRPr="008940A7">
        <w:rPr>
          <w:i/>
          <w:iCs/>
        </w:rPr>
        <w:t>VICE</w:t>
      </w:r>
      <w:r w:rsidR="000D1465">
        <w:t>: Melvin Poole</w:t>
      </w:r>
    </w:p>
    <w:p w14:paraId="34BCFD30" w14:textId="77777777" w:rsidR="000D1465" w:rsidRPr="008940A7" w:rsidRDefault="000D1465" w:rsidP="000D1465"/>
    <w:p w14:paraId="5149F1BA" w14:textId="77777777" w:rsidR="000D1465" w:rsidRPr="008940A7" w:rsidRDefault="000D1465" w:rsidP="000D1465">
      <w:r>
        <w:tab/>
      </w:r>
      <w:r w:rsidRPr="008940A7">
        <w:t>Referred to the Committee on Family and Veterans' Services.</w:t>
      </w:r>
    </w:p>
    <w:p w14:paraId="347862F1" w14:textId="77777777" w:rsidR="00DB74A4" w:rsidRDefault="00DB74A4">
      <w:pPr>
        <w:pStyle w:val="Header"/>
        <w:tabs>
          <w:tab w:val="clear" w:pos="8640"/>
          <w:tab w:val="left" w:pos="4320"/>
        </w:tabs>
      </w:pPr>
    </w:p>
    <w:p w14:paraId="097892AB" w14:textId="42327342" w:rsidR="00DB74A4" w:rsidRDefault="000A7610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>
        <w:rPr>
          <w:b/>
        </w:rPr>
        <w:t>REGULATIONS WITHDRAWN AND RESUBMITTED</w:t>
      </w:r>
    </w:p>
    <w:p w14:paraId="719F58CC" w14:textId="207B2BE8" w:rsidR="00DB74A4" w:rsidRDefault="000A7610">
      <w:pPr>
        <w:pStyle w:val="Header"/>
        <w:tabs>
          <w:tab w:val="clear" w:pos="8640"/>
          <w:tab w:val="left" w:pos="4320"/>
        </w:tabs>
      </w:pPr>
      <w:r>
        <w:tab/>
        <w:t>The following were received:</w:t>
      </w:r>
    </w:p>
    <w:p w14:paraId="06FB2FB4" w14:textId="77777777" w:rsidR="00B2687F" w:rsidRDefault="00B2687F" w:rsidP="00B2687F">
      <w:pPr>
        <w:jc w:val="left"/>
      </w:pPr>
      <w:r w:rsidRPr="00F35DBA">
        <w:t>Document No. 5420</w:t>
      </w:r>
    </w:p>
    <w:p w14:paraId="6D61CF86" w14:textId="77777777" w:rsidR="00B2687F" w:rsidRPr="00F35DBA" w:rsidRDefault="00B2687F" w:rsidP="00B2687F">
      <w:pPr>
        <w:jc w:val="left"/>
      </w:pPr>
      <w:r w:rsidRPr="00F35DBA">
        <w:t xml:space="preserve">Agency: Department of Labor, Licensing and Regulation </w:t>
      </w:r>
      <w:r w:rsidRPr="00F35DBA">
        <w:noBreakHyphen/>
        <w:t xml:space="preserve"> Board of Accountancy</w:t>
      </w:r>
    </w:p>
    <w:p w14:paraId="5C633E4A" w14:textId="77777777" w:rsidR="00B2687F" w:rsidRPr="00F35DBA" w:rsidRDefault="00B2687F" w:rsidP="00954CA4">
      <w:r w:rsidRPr="00F35DBA">
        <w:t>Chapter: 1</w:t>
      </w:r>
    </w:p>
    <w:p w14:paraId="66598B66" w14:textId="77777777" w:rsidR="00B2687F" w:rsidRDefault="00B2687F" w:rsidP="00954CA4">
      <w:r w:rsidRPr="00F35DBA">
        <w:t>Statutory Authority: 1976 Code Sections 40</w:t>
      </w:r>
      <w:r w:rsidRPr="00F35DBA">
        <w:noBreakHyphen/>
        <w:t>1</w:t>
      </w:r>
      <w:r w:rsidRPr="00F35DBA">
        <w:noBreakHyphen/>
        <w:t xml:space="preserve">70, </w:t>
      </w:r>
      <w:proofErr w:type="gramStart"/>
      <w:r w:rsidRPr="00F35DBA">
        <w:t>40</w:t>
      </w:r>
      <w:r w:rsidRPr="00F35DBA">
        <w:noBreakHyphen/>
        <w:t>2</w:t>
      </w:r>
      <w:r w:rsidRPr="00F35DBA">
        <w:noBreakHyphen/>
        <w:t>30</w:t>
      </w:r>
      <w:proofErr w:type="gramEnd"/>
      <w:r w:rsidRPr="00F35DBA">
        <w:t>, 40</w:t>
      </w:r>
      <w:r w:rsidRPr="00F35DBA">
        <w:noBreakHyphen/>
        <w:t>2</w:t>
      </w:r>
      <w:r w:rsidRPr="00F35DBA">
        <w:noBreakHyphen/>
        <w:t>35, 40</w:t>
      </w:r>
      <w:r w:rsidRPr="00F35DBA">
        <w:noBreakHyphen/>
        <w:t>2</w:t>
      </w:r>
      <w:r w:rsidRPr="00F35DBA">
        <w:noBreakHyphen/>
        <w:t>40, 40</w:t>
      </w:r>
      <w:r w:rsidRPr="00F35DBA">
        <w:noBreakHyphen/>
        <w:t>2</w:t>
      </w:r>
      <w:r w:rsidRPr="00F35DBA">
        <w:noBreakHyphen/>
        <w:t>70, 40</w:t>
      </w:r>
      <w:r w:rsidRPr="00F35DBA">
        <w:noBreakHyphen/>
        <w:t>2</w:t>
      </w:r>
      <w:r w:rsidRPr="00F35DBA">
        <w:noBreakHyphen/>
        <w:t>80, 40</w:t>
      </w:r>
      <w:r w:rsidRPr="00F35DBA">
        <w:noBreakHyphen/>
        <w:t>2</w:t>
      </w:r>
      <w:r w:rsidRPr="00F35DBA">
        <w:noBreakHyphen/>
        <w:t>90, 40</w:t>
      </w:r>
      <w:r w:rsidRPr="00F35DBA">
        <w:noBreakHyphen/>
        <w:t>2</w:t>
      </w:r>
      <w:r w:rsidRPr="00F35DBA">
        <w:noBreakHyphen/>
        <w:t>100, 40</w:t>
      </w:r>
      <w:r w:rsidRPr="00F35DBA">
        <w:noBreakHyphen/>
        <w:t>2</w:t>
      </w:r>
      <w:r w:rsidRPr="00F35DBA">
        <w:noBreakHyphen/>
        <w:t>245, 40</w:t>
      </w:r>
      <w:r w:rsidRPr="00F35DBA">
        <w:noBreakHyphen/>
        <w:t>2</w:t>
      </w:r>
      <w:r w:rsidRPr="00F35DBA">
        <w:noBreakHyphen/>
        <w:t>250, and 40</w:t>
      </w:r>
      <w:r w:rsidRPr="00F35DBA">
        <w:noBreakHyphen/>
        <w:t>2</w:t>
      </w:r>
      <w:r w:rsidRPr="00F35DBA">
        <w:noBreakHyphen/>
        <w:t>275</w:t>
      </w:r>
    </w:p>
    <w:p w14:paraId="1445C530" w14:textId="77777777" w:rsidR="00B2687F" w:rsidRDefault="00B2687F" w:rsidP="00954CA4">
      <w:r w:rsidRPr="00F35DBA">
        <w:t>SUBJECT: Board of Accountancy</w:t>
      </w:r>
    </w:p>
    <w:p w14:paraId="53AA82F3" w14:textId="77777777" w:rsidR="00B2687F" w:rsidRDefault="00B2687F" w:rsidP="00954CA4">
      <w:r w:rsidRPr="00F35DBA">
        <w:t>Received by President of the Senate January 13, 2026</w:t>
      </w:r>
    </w:p>
    <w:p w14:paraId="4F6E8D2D" w14:textId="780CE796" w:rsidR="00B2687F" w:rsidRDefault="00B2687F" w:rsidP="00954CA4">
      <w:r w:rsidRPr="00F35DBA">
        <w:t>Referred to Committee</w:t>
      </w:r>
      <w:r>
        <w:t xml:space="preserve"> on </w:t>
      </w:r>
      <w:r w:rsidRPr="00B2687F">
        <w:t>Labor, Commerce and Industry</w:t>
      </w:r>
    </w:p>
    <w:p w14:paraId="5F2ADC93" w14:textId="77777777" w:rsidR="00B2687F" w:rsidRDefault="00B2687F" w:rsidP="00954CA4">
      <w:r w:rsidRPr="00F35DBA">
        <w:t>Legislative Review Expiration May 3, 2026</w:t>
      </w:r>
    </w:p>
    <w:p w14:paraId="0D2F4F03" w14:textId="2245493F" w:rsidR="00B2687F" w:rsidRDefault="00B2687F" w:rsidP="00954CA4">
      <w:pPr>
        <w:pStyle w:val="Header"/>
        <w:tabs>
          <w:tab w:val="clear" w:pos="8640"/>
          <w:tab w:val="left" w:pos="4320"/>
        </w:tabs>
      </w:pPr>
      <w:r w:rsidRPr="00F35DBA">
        <w:t>Withdrawn and Resubmitted</w:t>
      </w:r>
      <w:r>
        <w:t xml:space="preserve"> April 7, 2026</w:t>
      </w:r>
    </w:p>
    <w:p w14:paraId="4308381A" w14:textId="77777777" w:rsidR="00B2687F" w:rsidRDefault="00B2687F" w:rsidP="00954CA4">
      <w:pPr>
        <w:pStyle w:val="Header"/>
        <w:tabs>
          <w:tab w:val="clear" w:pos="8640"/>
          <w:tab w:val="left" w:pos="4320"/>
        </w:tabs>
      </w:pPr>
    </w:p>
    <w:p w14:paraId="56A9EDCC" w14:textId="77777777" w:rsidR="000D1465" w:rsidRDefault="000D1465" w:rsidP="00954CA4">
      <w:pPr>
        <w:pStyle w:val="Header"/>
        <w:tabs>
          <w:tab w:val="clear" w:pos="8640"/>
          <w:tab w:val="left" w:pos="4320"/>
        </w:tabs>
      </w:pPr>
    </w:p>
    <w:p w14:paraId="65AB4C00" w14:textId="77777777" w:rsidR="00B2687F" w:rsidRDefault="00B2687F" w:rsidP="00954CA4">
      <w:r w:rsidRPr="00091CA7">
        <w:lastRenderedPageBreak/>
        <w:t>Document No. 5422</w:t>
      </w:r>
    </w:p>
    <w:p w14:paraId="778F978E" w14:textId="77777777" w:rsidR="00B2687F" w:rsidRPr="00091CA7" w:rsidRDefault="00B2687F" w:rsidP="00954CA4">
      <w:r w:rsidRPr="00091CA7">
        <w:t>Agency: Department of Labor, Licensing and Regulation - State Board of Pharmacy</w:t>
      </w:r>
    </w:p>
    <w:p w14:paraId="5AB61094" w14:textId="77777777" w:rsidR="00B2687F" w:rsidRPr="00091CA7" w:rsidRDefault="00B2687F" w:rsidP="00954CA4">
      <w:r w:rsidRPr="00091CA7">
        <w:t>Chapter: 99</w:t>
      </w:r>
    </w:p>
    <w:p w14:paraId="40647C0B" w14:textId="05269529" w:rsidR="00B2687F" w:rsidRDefault="00B2687F" w:rsidP="00954CA4">
      <w:r w:rsidRPr="00091CA7">
        <w:t>Statutory Authority: 1976 Code Sections 40-1-70, 40-1-77(I), 40-43-30(8), 40-43-60(D)(5) and (8), 40-43-83(C), 40-43-86(CC)(2)(a), and 40-43-150</w:t>
      </w:r>
    </w:p>
    <w:p w14:paraId="69F79845" w14:textId="77777777" w:rsidR="00B2687F" w:rsidRDefault="00B2687F" w:rsidP="00954CA4">
      <w:r w:rsidRPr="00091CA7">
        <w:t>SUBJECT: State Board of Pharmacy</w:t>
      </w:r>
    </w:p>
    <w:p w14:paraId="5A998CF2" w14:textId="77777777" w:rsidR="00B2687F" w:rsidRDefault="00B2687F" w:rsidP="00954CA4">
      <w:r w:rsidRPr="00091CA7">
        <w:t>Received by President of the Senate January 13, 2026</w:t>
      </w:r>
    </w:p>
    <w:p w14:paraId="4FC0FFBF" w14:textId="77777777" w:rsidR="00B2687F" w:rsidRDefault="00B2687F" w:rsidP="00954CA4">
      <w:r w:rsidRPr="00091CA7">
        <w:t>Referred to Medical Affairs Committee</w:t>
      </w:r>
    </w:p>
    <w:p w14:paraId="3A202871" w14:textId="77777777" w:rsidR="00B2687F" w:rsidRDefault="00B2687F" w:rsidP="00954CA4">
      <w:r w:rsidRPr="00091CA7">
        <w:t>Legislative Review Expiration May 3, 2026</w:t>
      </w:r>
    </w:p>
    <w:p w14:paraId="31A76095" w14:textId="77777777" w:rsidR="00B2687F" w:rsidRDefault="00B2687F" w:rsidP="00954CA4">
      <w:pPr>
        <w:pStyle w:val="Header"/>
        <w:tabs>
          <w:tab w:val="clear" w:pos="8640"/>
          <w:tab w:val="left" w:pos="4320"/>
        </w:tabs>
      </w:pPr>
      <w:r w:rsidRPr="00F35DBA">
        <w:t>Withdrawn and Resubmitted</w:t>
      </w:r>
      <w:r>
        <w:t xml:space="preserve"> April 7, 2026</w:t>
      </w:r>
    </w:p>
    <w:p w14:paraId="091E9089" w14:textId="77777777" w:rsidR="00DB74A4" w:rsidRDefault="00DB74A4" w:rsidP="00954CA4">
      <w:pPr>
        <w:pStyle w:val="Header"/>
        <w:tabs>
          <w:tab w:val="clear" w:pos="8640"/>
          <w:tab w:val="left" w:pos="4320"/>
        </w:tabs>
      </w:pPr>
    </w:p>
    <w:p w14:paraId="00FFEAC6" w14:textId="77777777" w:rsidR="005B6ED2" w:rsidRDefault="005B6ED2" w:rsidP="00954CA4">
      <w:r w:rsidRPr="00E128D3">
        <w:t>Document No. 5441</w:t>
      </w:r>
    </w:p>
    <w:p w14:paraId="74DE67C5" w14:textId="77777777" w:rsidR="005B6ED2" w:rsidRPr="00E128D3" w:rsidRDefault="005B6ED2" w:rsidP="00954CA4">
      <w:r w:rsidRPr="00E128D3">
        <w:t>Agency: Department of Natural Resources</w:t>
      </w:r>
    </w:p>
    <w:p w14:paraId="133FF977" w14:textId="77777777" w:rsidR="005B6ED2" w:rsidRPr="00E128D3" w:rsidRDefault="005B6ED2" w:rsidP="00954CA4">
      <w:r w:rsidRPr="00E128D3">
        <w:t>Chapter: 123</w:t>
      </w:r>
    </w:p>
    <w:p w14:paraId="185203DA" w14:textId="77777777" w:rsidR="005B6ED2" w:rsidRDefault="005B6ED2" w:rsidP="00954CA4">
      <w:r w:rsidRPr="00E128D3">
        <w:t xml:space="preserve">Statutory Authority: 1976 Code Sections 50-1-60, </w:t>
      </w:r>
      <w:r w:rsidRPr="00E128D3">
        <w:rPr>
          <w:color w:val="000000" w:themeColor="text1"/>
          <w:szCs w:val="30"/>
        </w:rPr>
        <w:t>50</w:t>
      </w:r>
      <w:r w:rsidRPr="00E128D3">
        <w:rPr>
          <w:color w:val="000000" w:themeColor="text1"/>
          <w:szCs w:val="30"/>
        </w:rPr>
        <w:noBreakHyphen/>
        <w:t>1</w:t>
      </w:r>
      <w:r w:rsidRPr="00E128D3">
        <w:rPr>
          <w:color w:val="000000" w:themeColor="text1"/>
          <w:szCs w:val="30"/>
        </w:rPr>
        <w:noBreakHyphen/>
        <w:t>200, 50</w:t>
      </w:r>
      <w:r w:rsidRPr="00E128D3">
        <w:rPr>
          <w:color w:val="000000" w:themeColor="text1"/>
          <w:szCs w:val="30"/>
        </w:rPr>
        <w:noBreakHyphen/>
        <w:t>1</w:t>
      </w:r>
      <w:r w:rsidRPr="00E128D3">
        <w:rPr>
          <w:color w:val="000000" w:themeColor="text1"/>
          <w:szCs w:val="30"/>
        </w:rPr>
        <w:noBreakHyphen/>
        <w:t>220, 50</w:t>
      </w:r>
      <w:r w:rsidRPr="00E128D3">
        <w:rPr>
          <w:color w:val="000000" w:themeColor="text1"/>
          <w:szCs w:val="30"/>
        </w:rPr>
        <w:noBreakHyphen/>
        <w:t>9</w:t>
      </w:r>
      <w:r w:rsidRPr="00E128D3">
        <w:rPr>
          <w:color w:val="000000" w:themeColor="text1"/>
          <w:szCs w:val="30"/>
        </w:rPr>
        <w:noBreakHyphen/>
        <w:t>650, 50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10, 50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105, 50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300, 50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310, 50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315, 50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320, 50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365, 50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390, 50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410, 50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430, 50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500, 50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525, 50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530, 50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540, 50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544, 50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546, 50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580, 50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2200, and 50</w:t>
      </w:r>
      <w:r w:rsidRPr="00E128D3">
        <w:rPr>
          <w:color w:val="000000" w:themeColor="text1"/>
          <w:szCs w:val="30"/>
        </w:rPr>
        <w:noBreakHyphen/>
        <w:t>11</w:t>
      </w:r>
      <w:r w:rsidRPr="00E128D3">
        <w:rPr>
          <w:color w:val="000000" w:themeColor="text1"/>
          <w:szCs w:val="30"/>
        </w:rPr>
        <w:noBreakHyphen/>
        <w:t>2210</w:t>
      </w:r>
    </w:p>
    <w:p w14:paraId="1D6A8FD3" w14:textId="77777777" w:rsidR="005B6ED2" w:rsidRDefault="005B6ED2" w:rsidP="00954CA4">
      <w:r w:rsidRPr="00E128D3">
        <w:t>SUBJECT: Wildlife Management Area Regulations; Turkey Hunting Rules and Seasons</w:t>
      </w:r>
    </w:p>
    <w:p w14:paraId="1C1C4C06" w14:textId="77777777" w:rsidR="005B6ED2" w:rsidRDefault="005B6ED2" w:rsidP="00954CA4">
      <w:r w:rsidRPr="00E128D3">
        <w:t>Received by President of the Senate January 13, 2026</w:t>
      </w:r>
    </w:p>
    <w:p w14:paraId="049D48C4" w14:textId="737CFFB4" w:rsidR="005B6ED2" w:rsidRDefault="005B6ED2" w:rsidP="00954CA4">
      <w:r w:rsidRPr="00E128D3">
        <w:t>Referred to Committee</w:t>
      </w:r>
      <w:r>
        <w:t xml:space="preserve"> on </w:t>
      </w:r>
      <w:r w:rsidRPr="005B6ED2">
        <w:t>Fish, Game and Forestry</w:t>
      </w:r>
    </w:p>
    <w:p w14:paraId="20FD3EBA" w14:textId="77777777" w:rsidR="005B6ED2" w:rsidRDefault="005B6ED2" w:rsidP="00954CA4">
      <w:r w:rsidRPr="00E128D3">
        <w:t>Legislative Review Expiration May 3, 2026</w:t>
      </w:r>
    </w:p>
    <w:p w14:paraId="71B29510" w14:textId="77777777" w:rsidR="005B6ED2" w:rsidRDefault="005B6ED2" w:rsidP="00954CA4">
      <w:pPr>
        <w:pStyle w:val="Header"/>
        <w:tabs>
          <w:tab w:val="clear" w:pos="8640"/>
          <w:tab w:val="left" w:pos="4320"/>
        </w:tabs>
      </w:pPr>
      <w:r w:rsidRPr="00F35DBA">
        <w:t>Withdrawn and Resubmitted</w:t>
      </w:r>
      <w:r>
        <w:t xml:space="preserve"> April 7, 2026</w:t>
      </w:r>
    </w:p>
    <w:p w14:paraId="7ADEFD2B" w14:textId="77777777" w:rsidR="00DB74A4" w:rsidRDefault="00DB74A4">
      <w:pPr>
        <w:pStyle w:val="Header"/>
        <w:tabs>
          <w:tab w:val="clear" w:pos="8640"/>
          <w:tab w:val="left" w:pos="4320"/>
        </w:tabs>
      </w:pPr>
    </w:p>
    <w:p w14:paraId="5C3E7067" w14:textId="77777777" w:rsidR="00954CA4" w:rsidRPr="00A10AA5" w:rsidRDefault="00954CA4" w:rsidP="00954CA4">
      <w:pPr>
        <w:jc w:val="center"/>
      </w:pPr>
      <w:r w:rsidRPr="00A10AA5">
        <w:rPr>
          <w:b/>
        </w:rPr>
        <w:t>ADJOURNMENT</w:t>
      </w:r>
    </w:p>
    <w:p w14:paraId="626B065E" w14:textId="4A993B9A" w:rsidR="00954CA4" w:rsidRPr="00A10AA5" w:rsidRDefault="00954CA4" w:rsidP="00954CA4">
      <w:r w:rsidRPr="00A10AA5">
        <w:tab/>
        <w:t>At 11:0</w:t>
      </w:r>
      <w:r w:rsidR="00C90E85">
        <w:t>4</w:t>
      </w:r>
      <w:r w:rsidRPr="00A10AA5">
        <w:t xml:space="preserve"> A.M., on motion of Senator </w:t>
      </w:r>
      <w:r>
        <w:t>WALKER</w:t>
      </w:r>
      <w:r w:rsidRPr="00A10AA5">
        <w:t>, the Senate adjourned to meet tomorrow at 11:00 A.M., under the provisions of Rule 1B.</w:t>
      </w:r>
    </w:p>
    <w:p w14:paraId="3EE03404" w14:textId="77777777" w:rsidR="00954CA4" w:rsidRPr="00A10AA5" w:rsidRDefault="00954CA4" w:rsidP="00954CA4">
      <w:pPr>
        <w:jc w:val="center"/>
      </w:pPr>
      <w:r w:rsidRPr="00A10AA5">
        <w:t>* * *</w:t>
      </w:r>
    </w:p>
    <w:p w14:paraId="5FC2AAD1" w14:textId="77777777"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8A6D" w14:textId="77777777" w:rsidR="00A10AA5" w:rsidRDefault="00A10AA5">
      <w:r>
        <w:separator/>
      </w:r>
    </w:p>
  </w:endnote>
  <w:endnote w:type="continuationSeparator" w:id="0">
    <w:p w14:paraId="0B341C3E" w14:textId="77777777" w:rsidR="00A10AA5" w:rsidRDefault="00A1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6067" w14:textId="77777777" w:rsidR="00362845" w:rsidRDefault="0036284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529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2567" w14:textId="77777777" w:rsidR="00A10AA5" w:rsidRDefault="00A10AA5">
      <w:r>
        <w:separator/>
      </w:r>
    </w:p>
  </w:footnote>
  <w:footnote w:type="continuationSeparator" w:id="0">
    <w:p w14:paraId="49380A7E" w14:textId="77777777" w:rsidR="00A10AA5" w:rsidRDefault="00A1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BBCF" w14:textId="6B776E9E" w:rsidR="00362845" w:rsidRPr="007B0893" w:rsidRDefault="00A10AA5">
    <w:pPr>
      <w:pStyle w:val="Header"/>
      <w:spacing w:after="120"/>
      <w:jc w:val="center"/>
      <w:rPr>
        <w:b/>
      </w:rPr>
    </w:pPr>
    <w:r>
      <w:rPr>
        <w:b/>
      </w:rPr>
      <w:t>WEDNESDAY, APRIL 8</w:t>
    </w:r>
    <w:r w:rsidR="00362845">
      <w:rPr>
        <w:b/>
      </w:rPr>
      <w:t>,</w:t>
    </w:r>
    <w:r w:rsidR="002958C1">
      <w:rPr>
        <w:b/>
      </w:rPr>
      <w:t xml:space="preserve"> 202</w:t>
    </w:r>
    <w:r w:rsidR="00A207EA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A5"/>
    <w:rsid w:val="00002228"/>
    <w:rsid w:val="000074E0"/>
    <w:rsid w:val="0001047D"/>
    <w:rsid w:val="00011183"/>
    <w:rsid w:val="0001325A"/>
    <w:rsid w:val="00015500"/>
    <w:rsid w:val="00022CE8"/>
    <w:rsid w:val="0002352C"/>
    <w:rsid w:val="00027FB8"/>
    <w:rsid w:val="000309AD"/>
    <w:rsid w:val="00033079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4007"/>
    <w:rsid w:val="000C7111"/>
    <w:rsid w:val="000C7729"/>
    <w:rsid w:val="000D143E"/>
    <w:rsid w:val="000D1465"/>
    <w:rsid w:val="000E0F31"/>
    <w:rsid w:val="000E4460"/>
    <w:rsid w:val="000F2F25"/>
    <w:rsid w:val="000F368C"/>
    <w:rsid w:val="000F5D06"/>
    <w:rsid w:val="001001D1"/>
    <w:rsid w:val="00102C0A"/>
    <w:rsid w:val="00102FD0"/>
    <w:rsid w:val="00103108"/>
    <w:rsid w:val="00105369"/>
    <w:rsid w:val="00106BC4"/>
    <w:rsid w:val="00114764"/>
    <w:rsid w:val="00125EFD"/>
    <w:rsid w:val="00131C49"/>
    <w:rsid w:val="00136078"/>
    <w:rsid w:val="001401C9"/>
    <w:rsid w:val="00146098"/>
    <w:rsid w:val="001462F5"/>
    <w:rsid w:val="001507B6"/>
    <w:rsid w:val="001541ED"/>
    <w:rsid w:val="00162528"/>
    <w:rsid w:val="00165D46"/>
    <w:rsid w:val="0017112B"/>
    <w:rsid w:val="00171CDC"/>
    <w:rsid w:val="001754F6"/>
    <w:rsid w:val="00177E7A"/>
    <w:rsid w:val="00181C55"/>
    <w:rsid w:val="00183ECB"/>
    <w:rsid w:val="00184F42"/>
    <w:rsid w:val="00185294"/>
    <w:rsid w:val="001A5E0B"/>
    <w:rsid w:val="001B4FDE"/>
    <w:rsid w:val="001B6434"/>
    <w:rsid w:val="001C78CB"/>
    <w:rsid w:val="001D0B11"/>
    <w:rsid w:val="001D6026"/>
    <w:rsid w:val="001D663A"/>
    <w:rsid w:val="001E2AF7"/>
    <w:rsid w:val="001E450E"/>
    <w:rsid w:val="001E58B6"/>
    <w:rsid w:val="001E63A0"/>
    <w:rsid w:val="001E68BA"/>
    <w:rsid w:val="001F3615"/>
    <w:rsid w:val="001F72EB"/>
    <w:rsid w:val="00202A26"/>
    <w:rsid w:val="00204D42"/>
    <w:rsid w:val="002070B2"/>
    <w:rsid w:val="00210823"/>
    <w:rsid w:val="002108FE"/>
    <w:rsid w:val="00211EBD"/>
    <w:rsid w:val="00215E18"/>
    <w:rsid w:val="00223C63"/>
    <w:rsid w:val="002303E1"/>
    <w:rsid w:val="0023268E"/>
    <w:rsid w:val="002349AE"/>
    <w:rsid w:val="002476DF"/>
    <w:rsid w:val="002564BD"/>
    <w:rsid w:val="00257B63"/>
    <w:rsid w:val="002675D8"/>
    <w:rsid w:val="00280411"/>
    <w:rsid w:val="00284063"/>
    <w:rsid w:val="00291DC0"/>
    <w:rsid w:val="002958C1"/>
    <w:rsid w:val="002A300C"/>
    <w:rsid w:val="002A4A4D"/>
    <w:rsid w:val="002B010F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278F"/>
    <w:rsid w:val="002F647B"/>
    <w:rsid w:val="00300B59"/>
    <w:rsid w:val="00300E86"/>
    <w:rsid w:val="00301E5D"/>
    <w:rsid w:val="003055CE"/>
    <w:rsid w:val="00305DA4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2845"/>
    <w:rsid w:val="00364B8B"/>
    <w:rsid w:val="00365C54"/>
    <w:rsid w:val="00366E03"/>
    <w:rsid w:val="003737EA"/>
    <w:rsid w:val="00373E7E"/>
    <w:rsid w:val="0037670D"/>
    <w:rsid w:val="00383396"/>
    <w:rsid w:val="00390F72"/>
    <w:rsid w:val="003A659B"/>
    <w:rsid w:val="003C3DEA"/>
    <w:rsid w:val="003D0B99"/>
    <w:rsid w:val="003D3A0A"/>
    <w:rsid w:val="003E1C83"/>
    <w:rsid w:val="003E4D85"/>
    <w:rsid w:val="003F229C"/>
    <w:rsid w:val="00406659"/>
    <w:rsid w:val="00411040"/>
    <w:rsid w:val="004114EF"/>
    <w:rsid w:val="00412368"/>
    <w:rsid w:val="00413196"/>
    <w:rsid w:val="0042469B"/>
    <w:rsid w:val="00424F95"/>
    <w:rsid w:val="00426E5F"/>
    <w:rsid w:val="00427CDC"/>
    <w:rsid w:val="00434E3B"/>
    <w:rsid w:val="004406C2"/>
    <w:rsid w:val="004410C3"/>
    <w:rsid w:val="004465AD"/>
    <w:rsid w:val="00457427"/>
    <w:rsid w:val="00457AF6"/>
    <w:rsid w:val="004627E1"/>
    <w:rsid w:val="0047138C"/>
    <w:rsid w:val="004746F3"/>
    <w:rsid w:val="00483532"/>
    <w:rsid w:val="00486C2F"/>
    <w:rsid w:val="00486D6C"/>
    <w:rsid w:val="00487367"/>
    <w:rsid w:val="004876AD"/>
    <w:rsid w:val="00494996"/>
    <w:rsid w:val="004A2459"/>
    <w:rsid w:val="004A2E06"/>
    <w:rsid w:val="004B2812"/>
    <w:rsid w:val="004B4A63"/>
    <w:rsid w:val="004B5149"/>
    <w:rsid w:val="004B6674"/>
    <w:rsid w:val="004C1061"/>
    <w:rsid w:val="004C7F5D"/>
    <w:rsid w:val="004D0F10"/>
    <w:rsid w:val="004D1B38"/>
    <w:rsid w:val="004D3BC3"/>
    <w:rsid w:val="004D4DAE"/>
    <w:rsid w:val="004D5629"/>
    <w:rsid w:val="004D5C8A"/>
    <w:rsid w:val="004E40D1"/>
    <w:rsid w:val="004E545F"/>
    <w:rsid w:val="004E5C40"/>
    <w:rsid w:val="004F068B"/>
    <w:rsid w:val="004F4328"/>
    <w:rsid w:val="004F50DD"/>
    <w:rsid w:val="004F5E02"/>
    <w:rsid w:val="004F7F16"/>
    <w:rsid w:val="005002A5"/>
    <w:rsid w:val="00500D37"/>
    <w:rsid w:val="0051245F"/>
    <w:rsid w:val="00526742"/>
    <w:rsid w:val="005307A8"/>
    <w:rsid w:val="005311A6"/>
    <w:rsid w:val="005353B7"/>
    <w:rsid w:val="00536861"/>
    <w:rsid w:val="0054021B"/>
    <w:rsid w:val="0054709F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9BF"/>
    <w:rsid w:val="005B2A00"/>
    <w:rsid w:val="005B2C22"/>
    <w:rsid w:val="005B4D5A"/>
    <w:rsid w:val="005B6ED2"/>
    <w:rsid w:val="005C1EAC"/>
    <w:rsid w:val="005C3A62"/>
    <w:rsid w:val="005D031D"/>
    <w:rsid w:val="005D7083"/>
    <w:rsid w:val="005E5A6F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2CA1"/>
    <w:rsid w:val="0068752A"/>
    <w:rsid w:val="00690652"/>
    <w:rsid w:val="0069732C"/>
    <w:rsid w:val="006A5AD6"/>
    <w:rsid w:val="006C6372"/>
    <w:rsid w:val="006D57A6"/>
    <w:rsid w:val="006D66FB"/>
    <w:rsid w:val="006E35F9"/>
    <w:rsid w:val="006E4035"/>
    <w:rsid w:val="006E6D6B"/>
    <w:rsid w:val="006F0918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2875"/>
    <w:rsid w:val="00747C7B"/>
    <w:rsid w:val="00751963"/>
    <w:rsid w:val="00756560"/>
    <w:rsid w:val="00756597"/>
    <w:rsid w:val="0076441B"/>
    <w:rsid w:val="00772F7B"/>
    <w:rsid w:val="007748E4"/>
    <w:rsid w:val="0078320A"/>
    <w:rsid w:val="00783F88"/>
    <w:rsid w:val="0078484B"/>
    <w:rsid w:val="00784E3A"/>
    <w:rsid w:val="007918FF"/>
    <w:rsid w:val="007A1994"/>
    <w:rsid w:val="007A4D91"/>
    <w:rsid w:val="007A5257"/>
    <w:rsid w:val="007A6092"/>
    <w:rsid w:val="007B0429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E5C36"/>
    <w:rsid w:val="007F0625"/>
    <w:rsid w:val="007F3578"/>
    <w:rsid w:val="00800C01"/>
    <w:rsid w:val="00802D42"/>
    <w:rsid w:val="00806298"/>
    <w:rsid w:val="00806C55"/>
    <w:rsid w:val="008170B5"/>
    <w:rsid w:val="00817732"/>
    <w:rsid w:val="00827BF1"/>
    <w:rsid w:val="00830687"/>
    <w:rsid w:val="00833696"/>
    <w:rsid w:val="00833C81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2BDF"/>
    <w:rsid w:val="0087373D"/>
    <w:rsid w:val="00880CCA"/>
    <w:rsid w:val="00885FBB"/>
    <w:rsid w:val="00894203"/>
    <w:rsid w:val="008A0C28"/>
    <w:rsid w:val="008A32D8"/>
    <w:rsid w:val="008A7830"/>
    <w:rsid w:val="008B2D33"/>
    <w:rsid w:val="008C3846"/>
    <w:rsid w:val="008D3BB3"/>
    <w:rsid w:val="008D4536"/>
    <w:rsid w:val="008D7F01"/>
    <w:rsid w:val="008E077B"/>
    <w:rsid w:val="008E0D6A"/>
    <w:rsid w:val="008E2F04"/>
    <w:rsid w:val="008E79C0"/>
    <w:rsid w:val="008F07E4"/>
    <w:rsid w:val="008F1151"/>
    <w:rsid w:val="008F3017"/>
    <w:rsid w:val="00906036"/>
    <w:rsid w:val="00910C0D"/>
    <w:rsid w:val="00912803"/>
    <w:rsid w:val="00920619"/>
    <w:rsid w:val="00923BD6"/>
    <w:rsid w:val="00923E16"/>
    <w:rsid w:val="00925D8D"/>
    <w:rsid w:val="00930495"/>
    <w:rsid w:val="009316A6"/>
    <w:rsid w:val="0094057E"/>
    <w:rsid w:val="00940EBB"/>
    <w:rsid w:val="00941224"/>
    <w:rsid w:val="009432A5"/>
    <w:rsid w:val="00945862"/>
    <w:rsid w:val="00945DBF"/>
    <w:rsid w:val="00951A08"/>
    <w:rsid w:val="00954CA4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A3193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9F75A1"/>
    <w:rsid w:val="00A05031"/>
    <w:rsid w:val="00A05E7C"/>
    <w:rsid w:val="00A06C7E"/>
    <w:rsid w:val="00A10AA5"/>
    <w:rsid w:val="00A12034"/>
    <w:rsid w:val="00A207EA"/>
    <w:rsid w:val="00A27AC3"/>
    <w:rsid w:val="00A32D39"/>
    <w:rsid w:val="00A3301F"/>
    <w:rsid w:val="00A335DF"/>
    <w:rsid w:val="00A3371D"/>
    <w:rsid w:val="00A407B4"/>
    <w:rsid w:val="00A40DE4"/>
    <w:rsid w:val="00A447F5"/>
    <w:rsid w:val="00A45F58"/>
    <w:rsid w:val="00A50610"/>
    <w:rsid w:val="00A50D0A"/>
    <w:rsid w:val="00A5400D"/>
    <w:rsid w:val="00A54E6A"/>
    <w:rsid w:val="00A627C2"/>
    <w:rsid w:val="00A66623"/>
    <w:rsid w:val="00A725C3"/>
    <w:rsid w:val="00A77FE0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5A13"/>
    <w:rsid w:val="00AE69FD"/>
    <w:rsid w:val="00AF5C58"/>
    <w:rsid w:val="00B02528"/>
    <w:rsid w:val="00B05071"/>
    <w:rsid w:val="00B071DF"/>
    <w:rsid w:val="00B109F5"/>
    <w:rsid w:val="00B14936"/>
    <w:rsid w:val="00B2687F"/>
    <w:rsid w:val="00B319F1"/>
    <w:rsid w:val="00B371FE"/>
    <w:rsid w:val="00B411A2"/>
    <w:rsid w:val="00B42F06"/>
    <w:rsid w:val="00B44A85"/>
    <w:rsid w:val="00B60301"/>
    <w:rsid w:val="00B634AA"/>
    <w:rsid w:val="00B70CF8"/>
    <w:rsid w:val="00B72203"/>
    <w:rsid w:val="00B737D8"/>
    <w:rsid w:val="00B742C7"/>
    <w:rsid w:val="00B824F8"/>
    <w:rsid w:val="00B8391B"/>
    <w:rsid w:val="00B85AEF"/>
    <w:rsid w:val="00B92901"/>
    <w:rsid w:val="00BA37B0"/>
    <w:rsid w:val="00BA53A9"/>
    <w:rsid w:val="00BB425F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26BF7"/>
    <w:rsid w:val="00C523EF"/>
    <w:rsid w:val="00C53657"/>
    <w:rsid w:val="00C62740"/>
    <w:rsid w:val="00C66E93"/>
    <w:rsid w:val="00C803DA"/>
    <w:rsid w:val="00C81078"/>
    <w:rsid w:val="00C90E85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E7A89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27795"/>
    <w:rsid w:val="00D30D6F"/>
    <w:rsid w:val="00D329A6"/>
    <w:rsid w:val="00D3722C"/>
    <w:rsid w:val="00D40A56"/>
    <w:rsid w:val="00D43E8F"/>
    <w:rsid w:val="00D62303"/>
    <w:rsid w:val="00D64B8E"/>
    <w:rsid w:val="00D651F9"/>
    <w:rsid w:val="00D66B41"/>
    <w:rsid w:val="00D66BD9"/>
    <w:rsid w:val="00D70A39"/>
    <w:rsid w:val="00D72705"/>
    <w:rsid w:val="00D7282B"/>
    <w:rsid w:val="00D72A30"/>
    <w:rsid w:val="00D77AFD"/>
    <w:rsid w:val="00D77B40"/>
    <w:rsid w:val="00D811A3"/>
    <w:rsid w:val="00D860AA"/>
    <w:rsid w:val="00D90D45"/>
    <w:rsid w:val="00D9150A"/>
    <w:rsid w:val="00D94AFD"/>
    <w:rsid w:val="00D95217"/>
    <w:rsid w:val="00DA0502"/>
    <w:rsid w:val="00DA46DF"/>
    <w:rsid w:val="00DB0A54"/>
    <w:rsid w:val="00DB252F"/>
    <w:rsid w:val="00DB74A4"/>
    <w:rsid w:val="00DC3BDB"/>
    <w:rsid w:val="00DE2062"/>
    <w:rsid w:val="00DF34B5"/>
    <w:rsid w:val="00E01FE7"/>
    <w:rsid w:val="00E267C2"/>
    <w:rsid w:val="00E36EC2"/>
    <w:rsid w:val="00E42E95"/>
    <w:rsid w:val="00E504FB"/>
    <w:rsid w:val="00E5410C"/>
    <w:rsid w:val="00E54B63"/>
    <w:rsid w:val="00E65C2A"/>
    <w:rsid w:val="00E7053C"/>
    <w:rsid w:val="00E76795"/>
    <w:rsid w:val="00E811D2"/>
    <w:rsid w:val="00E84287"/>
    <w:rsid w:val="00E848CB"/>
    <w:rsid w:val="00E95397"/>
    <w:rsid w:val="00EA3E54"/>
    <w:rsid w:val="00EA457A"/>
    <w:rsid w:val="00EB5617"/>
    <w:rsid w:val="00EC2C54"/>
    <w:rsid w:val="00ED1860"/>
    <w:rsid w:val="00ED2739"/>
    <w:rsid w:val="00ED42CC"/>
    <w:rsid w:val="00ED62B8"/>
    <w:rsid w:val="00ED6FE3"/>
    <w:rsid w:val="00EE2EF6"/>
    <w:rsid w:val="00EE4810"/>
    <w:rsid w:val="00EE5E9B"/>
    <w:rsid w:val="00EE7081"/>
    <w:rsid w:val="00EE7FEF"/>
    <w:rsid w:val="00EF044D"/>
    <w:rsid w:val="00EF057D"/>
    <w:rsid w:val="00EF0CB9"/>
    <w:rsid w:val="00EF130A"/>
    <w:rsid w:val="00EF4D8E"/>
    <w:rsid w:val="00EF60FF"/>
    <w:rsid w:val="00EF6BA8"/>
    <w:rsid w:val="00F01451"/>
    <w:rsid w:val="00F02106"/>
    <w:rsid w:val="00F07403"/>
    <w:rsid w:val="00F15E49"/>
    <w:rsid w:val="00F24C7E"/>
    <w:rsid w:val="00F27DE7"/>
    <w:rsid w:val="00F3083D"/>
    <w:rsid w:val="00F32CA2"/>
    <w:rsid w:val="00F40F8D"/>
    <w:rsid w:val="00F44DD1"/>
    <w:rsid w:val="00F50227"/>
    <w:rsid w:val="00F51222"/>
    <w:rsid w:val="00F56161"/>
    <w:rsid w:val="00F5635C"/>
    <w:rsid w:val="00F65760"/>
    <w:rsid w:val="00F6585E"/>
    <w:rsid w:val="00F678CA"/>
    <w:rsid w:val="00F704C8"/>
    <w:rsid w:val="00F70C9E"/>
    <w:rsid w:val="00F71744"/>
    <w:rsid w:val="00F74963"/>
    <w:rsid w:val="00F806A5"/>
    <w:rsid w:val="00F815D7"/>
    <w:rsid w:val="00F81921"/>
    <w:rsid w:val="00F90CBC"/>
    <w:rsid w:val="00F91965"/>
    <w:rsid w:val="00F91ADE"/>
    <w:rsid w:val="00F96041"/>
    <w:rsid w:val="00FA230B"/>
    <w:rsid w:val="00FA3B5B"/>
    <w:rsid w:val="00FA3CFE"/>
    <w:rsid w:val="00FB32A2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BA544F3"/>
  <w15:docId w15:val="{428A0A61-B19B-4E92-92D2-AF1CE58E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5D10-A6A7-41E5-9353-DD55DBB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2422</Characters>
  <Application>Microsoft Office Word</Application>
  <DocSecurity>0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4/8/2026 - South Carolina Legislature Online</dc:title>
  <dc:creator>Michele Neal</dc:creator>
  <cp:lastModifiedBy>Danny Crook</cp:lastModifiedBy>
  <cp:revision>2</cp:revision>
  <cp:lastPrinted>2026-04-08T15:15:00Z</cp:lastPrinted>
  <dcterms:created xsi:type="dcterms:W3CDTF">2026-04-08T15:58:00Z</dcterms:created>
  <dcterms:modified xsi:type="dcterms:W3CDTF">2026-04-08T15:58:00Z</dcterms:modified>
</cp:coreProperties>
</file>